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4BC" w:rsidRPr="00DF4836" w:rsidRDefault="00933C6A" w:rsidP="00A9119A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DF4836">
        <w:rPr>
          <w:sz w:val="48"/>
        </w:rPr>
        <w:t xml:space="preserve">ANEXO </w:t>
      </w:r>
      <w:r w:rsidR="00723331">
        <w:rPr>
          <w:sz w:val="48"/>
        </w:rPr>
        <w:t>II.6</w:t>
      </w:r>
      <w:bookmarkStart w:id="0" w:name="_GoBack"/>
      <w:bookmarkEnd w:id="0"/>
      <w:r w:rsidR="00DF4836">
        <w:rPr>
          <w:sz w:val="48"/>
        </w:rPr>
        <w:br/>
      </w:r>
      <w:r w:rsidR="00431777">
        <w:rPr>
          <w:sz w:val="48"/>
        </w:rPr>
        <w:t>Reglas</w:t>
      </w:r>
      <w:r w:rsidR="00711C38" w:rsidRPr="00DF4836">
        <w:rPr>
          <w:sz w:val="48"/>
        </w:rPr>
        <w:t xml:space="preserve"> para </w:t>
      </w:r>
      <w:r w:rsidR="00DB0DD4">
        <w:rPr>
          <w:sz w:val="48"/>
        </w:rPr>
        <w:t xml:space="preserve">definir </w:t>
      </w:r>
      <w:r w:rsidR="00711C38" w:rsidRPr="00DF4836">
        <w:rPr>
          <w:sz w:val="48"/>
        </w:rPr>
        <w:t xml:space="preserve">Zonas de </w:t>
      </w:r>
      <w:r w:rsidR="00A06503">
        <w:rPr>
          <w:sz w:val="48"/>
        </w:rPr>
        <w:t>Exportación, Sub</w:t>
      </w:r>
      <w:r w:rsidR="009E755A">
        <w:rPr>
          <w:sz w:val="48"/>
        </w:rPr>
        <w:t>z</w:t>
      </w:r>
      <w:r w:rsidR="00A06503">
        <w:rPr>
          <w:sz w:val="48"/>
        </w:rPr>
        <w:t>onas de Exportación</w:t>
      </w:r>
      <w:r w:rsidR="00711C38" w:rsidRPr="00DF4836">
        <w:rPr>
          <w:sz w:val="48"/>
        </w:rPr>
        <w:t xml:space="preserve"> </w:t>
      </w:r>
      <w:r w:rsidR="00A06503">
        <w:rPr>
          <w:sz w:val="48"/>
        </w:rPr>
        <w:t xml:space="preserve">y </w:t>
      </w:r>
      <w:r w:rsidR="00A06503">
        <w:rPr>
          <w:sz w:val="48"/>
        </w:rPr>
        <w:br/>
        <w:t>Zonas de Precio</w:t>
      </w:r>
      <w:r w:rsidR="00DB0DD4">
        <w:rPr>
          <w:sz w:val="48"/>
        </w:rPr>
        <w:t xml:space="preserve"> para subestaciones nuevas</w:t>
      </w:r>
      <w:r w:rsidR="009E755A">
        <w:rPr>
          <w:sz w:val="48"/>
        </w:rPr>
        <w:t>,</w:t>
      </w:r>
      <w:r w:rsidR="00DB0DD4">
        <w:rPr>
          <w:sz w:val="48"/>
        </w:rPr>
        <w:t xml:space="preserve"> derivado de la apertura de líneas de transmisión</w:t>
      </w:r>
      <w:r w:rsidR="00431777">
        <w:rPr>
          <w:sz w:val="48"/>
        </w:rPr>
        <w:t xml:space="preserve"> </w:t>
      </w:r>
    </w:p>
    <w:p w:rsidR="002A2622" w:rsidRDefault="002A2622" w:rsidP="002A2622">
      <w:pPr>
        <w:pStyle w:val="Estilo2"/>
        <w:rPr>
          <w:lang w:val="es-ES"/>
        </w:rPr>
      </w:pPr>
      <w:r>
        <w:t>Generalidades</w:t>
      </w:r>
    </w:p>
    <w:p w:rsidR="00BC565A" w:rsidRPr="002A2622" w:rsidRDefault="00BC565A" w:rsidP="00BC565A">
      <w:pPr>
        <w:pStyle w:val="Estilo3"/>
      </w:pPr>
      <w:r>
        <w:t xml:space="preserve">En este anexo se </w:t>
      </w:r>
      <w:r w:rsidRPr="002A2622">
        <w:t xml:space="preserve">describen las reglas para la asignación de Zonas de </w:t>
      </w:r>
      <w:r w:rsidR="00A06503">
        <w:t>Exportación, Sub Zonas de Exportación y Zonas de Precio</w:t>
      </w:r>
      <w:r w:rsidRPr="002A2622">
        <w:t xml:space="preserve"> a Centr</w:t>
      </w:r>
      <w:r w:rsidR="00141E6A">
        <w:t>ales Eléctricas interconectadas</w:t>
      </w:r>
      <w:r w:rsidR="00874D83">
        <w:t xml:space="preserve"> </w:t>
      </w:r>
      <w:r w:rsidRPr="002A2622">
        <w:t xml:space="preserve">mediante la apertura de líneas de transmisión como </w:t>
      </w:r>
      <w:r w:rsidR="00874D83">
        <w:t>punto de interconexión</w:t>
      </w:r>
      <w:r w:rsidRPr="002A2622">
        <w:t>.</w:t>
      </w:r>
    </w:p>
    <w:p w:rsidR="002A2622" w:rsidRDefault="00874D83" w:rsidP="002A2622">
      <w:pPr>
        <w:pStyle w:val="Estilo3"/>
      </w:pPr>
      <w:r>
        <w:t>Para efectos de lo anterior, l</w:t>
      </w:r>
      <w:r w:rsidR="002A2622">
        <w:t xml:space="preserve">os </w:t>
      </w:r>
      <w:r w:rsidR="002A2622" w:rsidRPr="00B85762">
        <w:t>Licitante</w:t>
      </w:r>
      <w:r w:rsidR="002A2622">
        <w:t>s</w:t>
      </w:r>
      <w:r w:rsidR="002A2622" w:rsidRPr="00B85762">
        <w:t xml:space="preserve"> </w:t>
      </w:r>
      <w:r w:rsidR="002A2622">
        <w:t>deberán tener</w:t>
      </w:r>
      <w:r w:rsidR="002A2622" w:rsidRPr="00B85762">
        <w:t xml:space="preserve"> en cuenta </w:t>
      </w:r>
      <w:r w:rsidR="002A2622">
        <w:t xml:space="preserve">lo establecido </w:t>
      </w:r>
      <w:r>
        <w:t xml:space="preserve">en </w:t>
      </w:r>
      <w:r w:rsidR="002A2622">
        <w:t>el</w:t>
      </w:r>
      <w:r w:rsidR="002A2622" w:rsidRPr="00B85762">
        <w:t xml:space="preserve"> numeral 4.2.1 del </w:t>
      </w:r>
      <w:r w:rsidR="002A2622">
        <w:t>M</w:t>
      </w:r>
      <w:r w:rsidR="002A2622" w:rsidRPr="00B85762">
        <w:t>anual</w:t>
      </w:r>
      <w:r w:rsidR="002A2622">
        <w:t xml:space="preserve"> que establece lo siguiente</w:t>
      </w:r>
      <w:r w:rsidR="002A2622" w:rsidRPr="00B85762">
        <w:t>:</w:t>
      </w:r>
    </w:p>
    <w:p w:rsidR="002A2622" w:rsidRPr="0005528D" w:rsidRDefault="002A2622" w:rsidP="002A2622">
      <w:pPr>
        <w:pStyle w:val="Texto3"/>
      </w:pPr>
      <w:r w:rsidRPr="0005528D">
        <w:t>“</w:t>
      </w:r>
      <w:r w:rsidRPr="0005528D">
        <w:rPr>
          <w:i/>
        </w:rPr>
        <w:t>4.2.1</w:t>
      </w:r>
      <w:r w:rsidRPr="0005528D">
        <w:rPr>
          <w:i/>
        </w:rPr>
        <w:tab/>
        <w:t xml:space="preserve">Con anterioridad a la fecha de inicio ofertada, los Licitantes podrán ajustar los puntos de interconexión de las Centrales Eléctricas ofrecidas en la Subasta, siempre y cuando los nuevos puntos de interconexión permanezcan en las </w:t>
      </w:r>
      <w:r w:rsidR="000A0DBA" w:rsidRPr="0005528D">
        <w:rPr>
          <w:b/>
          <w:i/>
        </w:rPr>
        <w:t>Zonas de Generación y la Zona de Potencia referidas en las ofertas técnicas de las Ofertas de Venta</w:t>
      </w:r>
      <w:r w:rsidRPr="0005528D">
        <w:rPr>
          <w:i/>
        </w:rPr>
        <w:t>.</w:t>
      </w:r>
      <w:r w:rsidRPr="0005528D">
        <w:t>”</w:t>
      </w:r>
    </w:p>
    <w:p w:rsidR="002A2622" w:rsidRPr="0005528D" w:rsidRDefault="002A2622" w:rsidP="002A2622">
      <w:pPr>
        <w:pStyle w:val="Estilo3"/>
      </w:pPr>
      <w:r w:rsidRPr="0005528D">
        <w:t>En este contexto, la definición de Zona de Generación a la que hace referencia el numeral 4.2.1 del Manual,</w:t>
      </w:r>
      <w:r w:rsidR="00537451" w:rsidRPr="0005528D">
        <w:t xml:space="preserve"> se refiere</w:t>
      </w:r>
      <w:r w:rsidRPr="0005528D">
        <w:t xml:space="preserve"> a las </w:t>
      </w:r>
      <w:r w:rsidR="00537451" w:rsidRPr="0005528D">
        <w:t>Zonas de Precio que se utilizará</w:t>
      </w:r>
      <w:r w:rsidRPr="0005528D">
        <w:t xml:space="preserve">n en </w:t>
      </w:r>
      <w:r w:rsidR="00537451" w:rsidRPr="0005528D">
        <w:t>la S</w:t>
      </w:r>
      <w:r w:rsidRPr="0005528D">
        <w:t>ubasta</w:t>
      </w:r>
      <w:r w:rsidR="009E755A">
        <w:t>,</w:t>
      </w:r>
      <w:r w:rsidRPr="0005528D">
        <w:t xml:space="preserve"> tal y como lo </w:t>
      </w:r>
      <w:r w:rsidR="00537451" w:rsidRPr="0005528D">
        <w:t>establece la disposición 1.3.44(a) del Manual</w:t>
      </w:r>
      <w:r w:rsidR="00874D83" w:rsidRPr="0005528D">
        <w:t>,</w:t>
      </w:r>
      <w:r w:rsidR="00537451" w:rsidRPr="0005528D">
        <w:t xml:space="preserve"> que</w:t>
      </w:r>
      <w:r w:rsidR="00874D83" w:rsidRPr="0005528D">
        <w:t xml:space="preserve"> a la letra prevé lo siguiente</w:t>
      </w:r>
      <w:r w:rsidRPr="0005528D">
        <w:t>:</w:t>
      </w:r>
    </w:p>
    <w:p w:rsidR="002A2622" w:rsidRPr="0005528D" w:rsidRDefault="00537451" w:rsidP="00537451">
      <w:pPr>
        <w:pStyle w:val="Texto3"/>
        <w:rPr>
          <w:i/>
        </w:rPr>
      </w:pPr>
      <w:bookmarkStart w:id="1" w:name="N_Ref433960384"/>
      <w:r w:rsidRPr="0005528D">
        <w:t>“</w:t>
      </w:r>
      <w:r w:rsidR="002A2622" w:rsidRPr="0005528D">
        <w:rPr>
          <w:i/>
        </w:rPr>
        <w:t>1.3.44</w:t>
      </w:r>
      <w:r w:rsidR="002A2622" w:rsidRPr="0005528D">
        <w:rPr>
          <w:i/>
        </w:rPr>
        <w:tab/>
      </w:r>
      <w:r w:rsidR="002A2622" w:rsidRPr="0005528D">
        <w:rPr>
          <w:b/>
          <w:i/>
        </w:rPr>
        <w:t>Zonas de Generación:</w:t>
      </w:r>
      <w:r w:rsidR="002A2622" w:rsidRPr="0005528D">
        <w:rPr>
          <w:i/>
        </w:rPr>
        <w:t xml:space="preserve"> Las zonas a que se refiere la Base 14.1.6(d)(iii) de las Bases del Mercado Eléctrico y que se utilizarán en cada Subasta para los siguientes efectos:</w:t>
      </w:r>
      <w:bookmarkEnd w:id="1"/>
    </w:p>
    <w:p w:rsidR="002A2622" w:rsidRPr="00537451" w:rsidRDefault="002A2622" w:rsidP="00537451">
      <w:pPr>
        <w:pStyle w:val="Texto3"/>
        <w:rPr>
          <w:i/>
        </w:rPr>
      </w:pPr>
      <w:r w:rsidRPr="0005528D">
        <w:rPr>
          <w:i/>
        </w:rPr>
        <w:t>(a)</w:t>
      </w:r>
      <w:r w:rsidRPr="0005528D">
        <w:rPr>
          <w:i/>
        </w:rPr>
        <w:tab/>
        <w:t xml:space="preserve">el CENACE dará a conocer la diferencia esperada entre el Precio Marginal Local en distintas </w:t>
      </w:r>
      <w:r w:rsidRPr="0005528D">
        <w:rPr>
          <w:b/>
          <w:i/>
        </w:rPr>
        <w:t>Zonas de Generación, denominadas “Zona de Precios”,</w:t>
      </w:r>
      <w:r w:rsidRPr="0005528D">
        <w:rPr>
          <w:i/>
        </w:rPr>
        <w:t xml:space="preserve"> y el promedio de los Precios Marginales Locales del SEN, y esas diferencias serán tomadas en cuenta al comparar las Ofertas de Venta que sean recibidas en la Subasta a fin de considerar el valor de la energía eléctrica ofrecida según la Zona de Precios en la que será entregada;</w:t>
      </w:r>
    </w:p>
    <w:p w:rsidR="00537451" w:rsidRPr="00DA44FE" w:rsidRDefault="00537451" w:rsidP="00537451">
      <w:pPr>
        <w:pStyle w:val="Texto3"/>
      </w:pPr>
      <w:r w:rsidRPr="00537451">
        <w:rPr>
          <w:i/>
        </w:rPr>
        <w:t>(…)</w:t>
      </w:r>
      <w:r>
        <w:t>”</w:t>
      </w:r>
    </w:p>
    <w:p w:rsidR="00CB0471" w:rsidRDefault="00556BA9" w:rsidP="00CB0471">
      <w:pPr>
        <w:pStyle w:val="Estilo3"/>
      </w:pPr>
      <w:r>
        <w:lastRenderedPageBreak/>
        <w:t>En general, cuando un Licitante seleccione</w:t>
      </w:r>
      <w:r w:rsidR="002A2622" w:rsidRPr="00B85762">
        <w:t xml:space="preserve"> un punto de interconexión (apertura de línea o subestación eléctrica) y </w:t>
      </w:r>
      <w:r>
        <w:t xml:space="preserve">su Oferta de Venta </w:t>
      </w:r>
      <w:r w:rsidR="002A2622" w:rsidRPr="00B85762">
        <w:t>r</w:t>
      </w:r>
      <w:r>
        <w:t>esulte</w:t>
      </w:r>
      <w:r w:rsidR="002A2622" w:rsidRPr="00B85762">
        <w:t xml:space="preserve"> ganador</w:t>
      </w:r>
      <w:r>
        <w:t>a</w:t>
      </w:r>
      <w:r w:rsidR="002A2622" w:rsidRPr="00B85762">
        <w:t xml:space="preserve">, tendrá la posibilidad de solicitar el cambio del punto de interconexión a cualquier subestación o línea de </w:t>
      </w:r>
      <w:r w:rsidR="00141E6A" w:rsidRPr="00B85762">
        <w:t>tran</w:t>
      </w:r>
      <w:r w:rsidR="00141E6A">
        <w:t>smisión,</w:t>
      </w:r>
      <w:r w:rsidR="002A2622" w:rsidRPr="00B85762">
        <w:t xml:space="preserve"> siempre y cuando el nuevo punto de interconexión pertenezca a la </w:t>
      </w:r>
      <w:r w:rsidR="00663C07">
        <w:t xml:space="preserve">misma </w:t>
      </w:r>
      <w:r w:rsidR="002A2622" w:rsidRPr="00B85762">
        <w:t xml:space="preserve">Zona de Precio </w:t>
      </w:r>
      <w:r w:rsidR="00A06503">
        <w:t xml:space="preserve">del punto de interconexión </w:t>
      </w:r>
      <w:r w:rsidR="002A2622" w:rsidRPr="00B85762">
        <w:t>original.</w:t>
      </w:r>
    </w:p>
    <w:tbl>
      <w:tblPr>
        <w:tblStyle w:val="Tablaconcuadrcula"/>
        <w:tblW w:w="0" w:type="auto"/>
        <w:tblInd w:w="567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395"/>
      </w:tblGrid>
      <w:tr w:rsidR="00556BA9" w:rsidTr="00CB0471">
        <w:tc>
          <w:tcPr>
            <w:tcW w:w="9395" w:type="dxa"/>
            <w:shd w:val="clear" w:color="auto" w:fill="DDD9C3" w:themeFill="background2" w:themeFillShade="E6"/>
          </w:tcPr>
          <w:p w:rsidR="00556BA9" w:rsidRDefault="00556BA9" w:rsidP="00556BA9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Ejemplo</w:t>
            </w:r>
          </w:p>
          <w:p w:rsid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siguiente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se asume que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un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icitante pretende interconectarse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mediante la apertura de la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línea de transmisión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PMY-230 93090 ESA-230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que enlaza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rá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dos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Z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onas de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recio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(Zona de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recio 1 y Zona de Precio 2)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.</w:t>
            </w:r>
          </w:p>
          <w:p w:rsidR="00556BA9" w:rsidRP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se observa claramente que el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icitante al </w:t>
            </w:r>
            <w:r w:rsidR="0082531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apertura</w:t>
            </w:r>
            <w:r w:rsidR="003B07C3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línea,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se le asigna la Zona de Precio 2 usando alguna de las reglas descritas en este anexo.</w:t>
            </w:r>
          </w:p>
          <w:p w:rsidR="00556BA9" w:rsidRP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Suponiendo que</w:t>
            </w:r>
            <w:r w:rsidR="00B7233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Licitante, como resultado del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fallo de la </w:t>
            </w:r>
            <w:r w:rsidR="00B7233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Subasta, </w:t>
            </w:r>
            <w:r w:rsidR="00B72339"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le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fue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</w:t>
            </w:r>
            <w:r w:rsidR="00917964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signado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con un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C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ontrato,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é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ste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solamente podr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á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modificar su punto de interconexión usando las líneas y subestaciones eléctricas que comprende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Zona de Precio 2, es decir,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las subestaciones eléctricas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marcadas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con color azul o bien las líneas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que enlazan estas subestaciones:</w:t>
            </w:r>
          </w:p>
          <w:p w:rsidR="00556BA9" w:rsidRDefault="00556BA9" w:rsidP="00556BA9">
            <w:pPr>
              <w:pStyle w:val="Texto2"/>
              <w:ind w:left="0"/>
              <w:jc w:val="center"/>
            </w:pPr>
            <w:r>
              <w:object w:dxaOrig="10549" w:dyaOrig="61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2.95pt;height:258.6pt" o:ole="">
                  <v:imagedata r:id="rId9" o:title=""/>
                </v:shape>
                <o:OLEObject Type="Embed" ProgID="Visio.Drawing.11" ShapeID="_x0000_i1025" DrawAspect="Content" ObjectID="_1589363936" r:id="rId10"/>
              </w:object>
            </w:r>
          </w:p>
        </w:tc>
      </w:tr>
    </w:tbl>
    <w:p w:rsidR="00CB0471" w:rsidRDefault="00CB0471" w:rsidP="009270B8">
      <w:pPr>
        <w:pStyle w:val="Estilo3"/>
        <w:numPr>
          <w:ilvl w:val="0"/>
          <w:numId w:val="0"/>
        </w:numPr>
        <w:ind w:left="567"/>
      </w:pPr>
    </w:p>
    <w:p w:rsidR="00494062" w:rsidRDefault="00CB0471" w:rsidP="00494062">
      <w:pPr>
        <w:pStyle w:val="Estilo3"/>
      </w:pPr>
      <w:r>
        <w:t xml:space="preserve">Para líneas de </w:t>
      </w:r>
      <w:r w:rsidR="008B2928">
        <w:t>transmisión</w:t>
      </w:r>
      <w:r>
        <w:t xml:space="preserve"> </w:t>
      </w:r>
      <w:r w:rsidR="00446D53">
        <w:t xml:space="preserve">nuevas </w:t>
      </w:r>
      <w:r w:rsidR="008B2928">
        <w:t xml:space="preserve">que enlacen dos Zonas de </w:t>
      </w:r>
      <w:r w:rsidR="00141E6A">
        <w:t>Exportación y/o Sub</w:t>
      </w:r>
      <w:r w:rsidR="009E755A">
        <w:t>z</w:t>
      </w:r>
      <w:r w:rsidR="00141E6A">
        <w:t>onas de Exportación</w:t>
      </w:r>
      <w:r w:rsidR="008B2928">
        <w:t xml:space="preserve"> y/o Zonas de </w:t>
      </w:r>
      <w:r w:rsidR="00141E6A">
        <w:t>Precio</w:t>
      </w:r>
      <w:r w:rsidR="00446D53">
        <w:t>,</w:t>
      </w:r>
      <w:r w:rsidR="008B2928">
        <w:t xml:space="preserve"> </w:t>
      </w:r>
      <w:r>
        <w:t>se</w:t>
      </w:r>
      <w:r w:rsidR="008B2928">
        <w:t xml:space="preserve"> considera que el derecho de vía es una línea recta y se defin</w:t>
      </w:r>
      <w:r w:rsidR="00BF52EF">
        <w:t>e</w:t>
      </w:r>
      <w:r w:rsidR="008B2928">
        <w:t xml:space="preserve"> el </w:t>
      </w:r>
      <w:r w:rsidR="00B72339">
        <w:t>punto fronter</w:t>
      </w:r>
      <w:r w:rsidR="005C10F5">
        <w:t>a</w:t>
      </w:r>
      <w:r w:rsidR="00E6629A">
        <w:t xml:space="preserve"> en el </w:t>
      </w:r>
      <w:r w:rsidR="00E6629A" w:rsidRPr="00B72339">
        <w:rPr>
          <w:b/>
        </w:rPr>
        <w:t>Anexo II.5</w:t>
      </w:r>
      <w:r w:rsidR="008B2928">
        <w:t xml:space="preserve"> para fines de esta subasta</w:t>
      </w:r>
      <w:r w:rsidR="00446D53">
        <w:t xml:space="preserve">. </w:t>
      </w:r>
      <w:r w:rsidR="00141E6A">
        <w:t xml:space="preserve">Si se pretende </w:t>
      </w:r>
      <w:r w:rsidR="00446D53">
        <w:t xml:space="preserve"> interconectar algún proyecto </w:t>
      </w:r>
      <w:r w:rsidR="00C2177B">
        <w:t xml:space="preserve">en una línea de transmisión </w:t>
      </w:r>
      <w:r w:rsidR="0019483B">
        <w:t>que se construirá a</w:t>
      </w:r>
      <w:r w:rsidR="00C2177B">
        <w:t xml:space="preserve"> futuro </w:t>
      </w:r>
      <w:r w:rsidR="002067A0">
        <w:t xml:space="preserve">y </w:t>
      </w:r>
      <w:r w:rsidR="00BF52EF">
        <w:t xml:space="preserve">éste </w:t>
      </w:r>
      <w:r w:rsidR="002067A0">
        <w:t>llegara a ser ganador, se tiene un alto</w:t>
      </w:r>
      <w:r w:rsidR="00141E6A">
        <w:t xml:space="preserve"> riesgo</w:t>
      </w:r>
      <w:r w:rsidR="00C2177B">
        <w:t xml:space="preserve"> que se tenga que </w:t>
      </w:r>
      <w:r w:rsidR="002067A0">
        <w:t xml:space="preserve">modificar el punto de interconexión acorde al derecho de </w:t>
      </w:r>
      <w:r w:rsidR="00E6629A">
        <w:t>vía</w:t>
      </w:r>
      <w:r w:rsidR="002067A0">
        <w:t xml:space="preserve"> </w:t>
      </w:r>
      <w:r w:rsidR="00141E6A">
        <w:t>de</w:t>
      </w:r>
      <w:r w:rsidR="002067A0">
        <w:t xml:space="preserve"> la línea de transmisión al momento de construirla</w:t>
      </w:r>
      <w:r w:rsidR="0019483B">
        <w:t xml:space="preserve"> y</w:t>
      </w:r>
      <w:r w:rsidR="00141E6A">
        <w:t xml:space="preserve"> el </w:t>
      </w:r>
      <w:r w:rsidR="009E755A">
        <w:t>L</w:t>
      </w:r>
      <w:r w:rsidR="00141E6A">
        <w:t>icitante deberá</w:t>
      </w:r>
      <w:r w:rsidR="0019483B">
        <w:t xml:space="preserve"> asumir los costos que deriven del cambio de punto de interconexión</w:t>
      </w:r>
      <w:r w:rsidR="00BF52EF">
        <w:t>, así mismo, se debe tener en cuenta que a</w:t>
      </w:r>
      <w:r w:rsidR="002067A0">
        <w:t>l cambiar el punto de interconexión</w:t>
      </w:r>
      <w:r w:rsidR="00BF52EF">
        <w:t xml:space="preserve">, éste </w:t>
      </w:r>
      <w:r w:rsidR="002067A0">
        <w:t xml:space="preserve"> deberá </w:t>
      </w:r>
      <w:r w:rsidR="00BF52EF">
        <w:t xml:space="preserve">estar </w:t>
      </w:r>
      <w:r w:rsidR="002067A0">
        <w:t>dentro de la mis</w:t>
      </w:r>
      <w:r w:rsidR="0019483B">
        <w:t xml:space="preserve">ma </w:t>
      </w:r>
      <w:r w:rsidR="009E755A">
        <w:t>Z</w:t>
      </w:r>
      <w:r w:rsidR="0019483B">
        <w:t xml:space="preserve">ona de </w:t>
      </w:r>
      <w:r w:rsidR="009E755A">
        <w:t>P</w:t>
      </w:r>
      <w:r w:rsidR="0019483B">
        <w:t>recio que el punto de interconexión inicial.</w:t>
      </w:r>
    </w:p>
    <w:tbl>
      <w:tblPr>
        <w:tblStyle w:val="Tablaconcuadrcula"/>
        <w:tblW w:w="0" w:type="auto"/>
        <w:tblInd w:w="567" w:type="dxa"/>
        <w:tblLook w:val="04A0" w:firstRow="1" w:lastRow="0" w:firstColumn="1" w:lastColumn="0" w:noHBand="0" w:noVBand="1"/>
      </w:tblPr>
      <w:tblGrid>
        <w:gridCol w:w="9395"/>
      </w:tblGrid>
      <w:tr w:rsidR="00494062" w:rsidRPr="00494062" w:rsidTr="00494062">
        <w:tc>
          <w:tcPr>
            <w:tcW w:w="9886" w:type="dxa"/>
            <w:shd w:val="clear" w:color="auto" w:fill="DDD9C3" w:themeFill="background2" w:themeFillShade="E6"/>
          </w:tcPr>
          <w:p w:rsidR="00494062" w:rsidRDefault="00494062" w:rsidP="00494062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Ejemplo</w:t>
            </w:r>
          </w:p>
          <w:p w:rsidR="006E6226" w:rsidRDefault="00494062" w:rsidP="004C11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siguiente 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se muestra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con una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línea punteada roja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la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línea que será construida en años posteriores 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para 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enlaza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Subestación eléctrica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Primero de mayo PMY-400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la subestación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Torreón Sur TR</w:t>
            </w:r>
            <w:r w:rsidR="00907D2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-400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, y con una línea punteada </w:t>
            </w:r>
            <w:r w:rsidR="006E6226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azul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 w:rsidR="006E6226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línea de transmisión ya construida.</w:t>
            </w:r>
          </w:p>
          <w:p w:rsidR="00907D25" w:rsidRDefault="00907D25" w:rsidP="004C11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Un licitante en la Subasta declara que se interconectar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á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en la línea de transmisión nueva PMY-400 A3NT0 TRS-400 en el punto de interconexión que muestra la figura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.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U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sando las reglas del </w:t>
            </w:r>
            <w:r w:rsidRPr="005C10F5">
              <w:rPr>
                <w:rFonts w:asciiTheme="minorHAnsi" w:eastAsia="Calibri" w:hAnsiTheme="minorHAnsi" w:cs="Arial"/>
                <w:b/>
                <w:bCs w:val="0"/>
                <w:sz w:val="20"/>
                <w:szCs w:val="24"/>
                <w:lang w:val="es-MX" w:eastAsia="en-US" w:bidi="en-US"/>
              </w:rPr>
              <w:t>Anexo II.6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las fronteras entre Zonas de Precio y/o Zonas de Exportación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resulta que le corresponde la Zona de Exportaci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ón NORESTE, Sub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z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ona de E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xportación </w:t>
            </w:r>
            <w:r w:rsidR="00D66A5E" w:rsidRP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NORESTE - COAHUILA/MONTERREY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Zona de Precio SALTILLO.</w:t>
            </w:r>
          </w:p>
          <w:p w:rsidR="000D5DB5" w:rsidRDefault="00D66A5E" w:rsidP="00215699">
            <w:pPr>
              <w:pStyle w:val="Ejemplo"/>
              <w:ind w:left="567" w:right="957"/>
            </w:pPr>
            <w:r>
              <w:t xml:space="preserve">La línea de transmisión al ser construida modifica su derecho de </w:t>
            </w:r>
            <w:r w:rsidR="007E18C5">
              <w:t>vía</w:t>
            </w:r>
            <w:r w:rsidR="00BF52EF">
              <w:t>,</w:t>
            </w:r>
            <w:r>
              <w:t xml:space="preserve"> tal y como se muestra en la siguiente figura, se observa que la línea punteada en color azul es la </w:t>
            </w:r>
            <w:r w:rsidR="00851F74">
              <w:t>línea construida</w:t>
            </w:r>
            <w:r>
              <w:t xml:space="preserve">, por lo que el </w:t>
            </w:r>
            <w:r w:rsidR="000D5DB5">
              <w:t>L</w:t>
            </w:r>
            <w:r>
              <w:t>icitante que seleccion</w:t>
            </w:r>
            <w:r w:rsidR="000D5DB5">
              <w:t>ó</w:t>
            </w:r>
            <w:r>
              <w:t xml:space="preserve"> el punto de interconexión </w:t>
            </w:r>
            <w:r w:rsidR="00851F74">
              <w:t>con la trayectoria de la línea punteada roja (derecho de vía ideal) deberá ajustar la distancia de la central eléctrica al nuevo punto de interconexión donde aperturar</w:t>
            </w:r>
            <w:r w:rsidR="00BF52EF">
              <w:t>á</w:t>
            </w:r>
            <w:r w:rsidR="00851F74">
              <w:t xml:space="preserve"> la línea</w:t>
            </w:r>
            <w:r w:rsidR="000D5DB5">
              <w:t>,</w:t>
            </w:r>
            <w:r w:rsidR="00851F74">
              <w:t xml:space="preserve"> o bien</w:t>
            </w:r>
            <w:r w:rsidR="000D5DB5">
              <w:t>,</w:t>
            </w:r>
            <w:r w:rsidR="00851F74">
              <w:t xml:space="preserve"> seleccionar otro punto de interconexión</w:t>
            </w:r>
            <w:r w:rsidR="000D5DB5">
              <w:t>,</w:t>
            </w:r>
            <w:r w:rsidR="00851F74">
              <w:t xml:space="preserve"> siempre y cuando pertenezca a la misma zona de precio.</w:t>
            </w:r>
          </w:p>
          <w:p w:rsidR="00494062" w:rsidRPr="00494062" w:rsidRDefault="008F5C2E" w:rsidP="00ED7D08">
            <w:pPr>
              <w:pStyle w:val="Ejemplo"/>
              <w:ind w:left="0"/>
              <w:jc w:val="center"/>
              <w:rPr>
                <w:b/>
              </w:rPr>
            </w:pPr>
            <w:r>
              <w:object w:dxaOrig="14505" w:dyaOrig="7605">
                <v:shape id="_x0000_i1026" type="#_x0000_t75" style="width:376.15pt;height:200.45pt" o:ole="">
                  <v:imagedata r:id="rId11" o:title=""/>
                </v:shape>
                <o:OLEObject Type="Embed" ProgID="PBrush" ShapeID="_x0000_i1026" DrawAspect="Content" ObjectID="_1589363937" r:id="rId12"/>
              </w:object>
            </w:r>
          </w:p>
        </w:tc>
      </w:tr>
    </w:tbl>
    <w:p w:rsidR="008F5C2E" w:rsidRDefault="008F5C2E" w:rsidP="00ED7D08">
      <w:pPr>
        <w:pStyle w:val="Estilo2"/>
        <w:numPr>
          <w:ilvl w:val="0"/>
          <w:numId w:val="0"/>
        </w:numPr>
        <w:ind w:left="567"/>
        <w:rPr>
          <w:rFonts w:eastAsia="Arial Unicode MS"/>
        </w:rPr>
      </w:pPr>
    </w:p>
    <w:p w:rsidR="00616003" w:rsidRPr="008F5C2E" w:rsidRDefault="00431777" w:rsidP="008F5C2E">
      <w:pPr>
        <w:pStyle w:val="Estilo2"/>
        <w:rPr>
          <w:rFonts w:eastAsia="Arial Unicode MS"/>
        </w:rPr>
      </w:pPr>
      <w:r w:rsidRPr="00BC6A30">
        <w:t>Regla</w:t>
      </w:r>
      <w:r w:rsidR="00616003" w:rsidRPr="00BC6A30">
        <w:t xml:space="preserve"> </w:t>
      </w:r>
      <w:r w:rsidRPr="00BC6A30">
        <w:t>1</w:t>
      </w:r>
      <w:r w:rsidR="0015446C">
        <w:t>:</w:t>
      </w:r>
      <w:r w:rsidR="00BC6A30">
        <w:t xml:space="preserve"> </w:t>
      </w:r>
      <w:r w:rsidR="00BC6A30" w:rsidRPr="008F5C2E">
        <w:rPr>
          <w:lang w:val="es-ES"/>
        </w:rPr>
        <w:t>Asignación de Zona</w:t>
      </w:r>
      <w:r w:rsidR="00F30DD0" w:rsidRPr="008F5C2E">
        <w:rPr>
          <w:lang w:val="es-ES"/>
        </w:rPr>
        <w:t>s</w:t>
      </w:r>
      <w:r w:rsidR="00BC6A30" w:rsidRPr="008F5C2E">
        <w:rPr>
          <w:lang w:val="es-ES"/>
        </w:rPr>
        <w:t xml:space="preserve"> </w:t>
      </w:r>
      <w:r w:rsidR="00BC6A30" w:rsidRPr="00986E54">
        <w:t xml:space="preserve">a Centrales Eléctricas </w:t>
      </w:r>
      <w:r w:rsidR="00BC6A30">
        <w:t>interconectadas</w:t>
      </w:r>
      <w:r w:rsidR="00BC6A30" w:rsidRPr="00986E54">
        <w:t xml:space="preserve"> mediante la selección de apertura de líneas de transmisión </w:t>
      </w:r>
      <w:r w:rsidR="002A2622">
        <w:t xml:space="preserve">y </w:t>
      </w:r>
      <w:r w:rsidR="00BC6A30">
        <w:t>que enla</w:t>
      </w:r>
      <w:r w:rsidR="00D37AD2">
        <w:t>za</w:t>
      </w:r>
      <w:r w:rsidR="00BC6A30">
        <w:t xml:space="preserve">n la </w:t>
      </w:r>
      <w:r w:rsidR="00B72339">
        <w:t>misma Zona</w:t>
      </w:r>
      <w:r w:rsidR="00F30DD0">
        <w:t xml:space="preserve"> de Exportación, Sub</w:t>
      </w:r>
      <w:r w:rsidR="000D5DB5">
        <w:t>z</w:t>
      </w:r>
      <w:r w:rsidR="00F30DD0">
        <w:t>onas de Exportación y Zonas de Precio.</w:t>
      </w:r>
    </w:p>
    <w:p w:rsidR="00BC6A30" w:rsidRDefault="00944181" w:rsidP="0015446C">
      <w:pPr>
        <w:pStyle w:val="Estilo3"/>
      </w:pPr>
      <w:r>
        <w:t>Cuando se selecciona un punto de interconexión aperturando</w:t>
      </w:r>
      <w:r w:rsidR="00431777" w:rsidRPr="00217A08">
        <w:t xml:space="preserve"> una línea de transmisión</w:t>
      </w:r>
      <w:r w:rsidR="00BC6A30">
        <w:t xml:space="preserve"> </w:t>
      </w:r>
      <w:r>
        <w:t xml:space="preserve">que enlaza </w:t>
      </w:r>
      <w:r w:rsidR="00431777" w:rsidRPr="00217A08">
        <w:t>dos Zonas de Interconexión (Subestaciones Eléctricas) que pertene</w:t>
      </w:r>
      <w:r w:rsidR="002A2622">
        <w:t>zca</w:t>
      </w:r>
      <w:r w:rsidR="00431777" w:rsidRPr="00217A08">
        <w:t xml:space="preserve">n a la misma </w:t>
      </w:r>
      <w:r w:rsidR="00F30DD0">
        <w:t>Zona de Exportación, Sub</w:t>
      </w:r>
      <w:r w:rsidR="000D5DB5">
        <w:t>z</w:t>
      </w:r>
      <w:r w:rsidR="00F30DD0">
        <w:t xml:space="preserve">ona de Exportación y </w:t>
      </w:r>
      <w:r w:rsidR="00F30DD0" w:rsidRPr="00217A08">
        <w:t>Zona</w:t>
      </w:r>
      <w:r w:rsidR="00431777" w:rsidRPr="00217A08">
        <w:t xml:space="preserve"> de Precios</w:t>
      </w:r>
      <w:r w:rsidR="00431777">
        <w:t xml:space="preserve">, </w:t>
      </w:r>
      <w:r>
        <w:t xml:space="preserve">el punto de </w:t>
      </w:r>
      <w:r w:rsidR="00571641">
        <w:t xml:space="preserve">interconexión </w:t>
      </w:r>
      <w:r w:rsidR="00571641" w:rsidRPr="00217A08">
        <w:t>pertenecerá</w:t>
      </w:r>
      <w:r w:rsidR="00431777" w:rsidRPr="00217A08">
        <w:t xml:space="preserve"> a la misma </w:t>
      </w:r>
      <w:r w:rsidR="00F30DD0">
        <w:t>Zona de Exportación, Sub</w:t>
      </w:r>
      <w:r w:rsidR="000D5DB5">
        <w:t>z</w:t>
      </w:r>
      <w:r w:rsidR="00F30DD0">
        <w:t xml:space="preserve">ona de Exportación y </w:t>
      </w:r>
      <w:r w:rsidR="00F30DD0" w:rsidRPr="00217A08">
        <w:t>Zona de Precios</w:t>
      </w:r>
      <w:r w:rsidR="00F30DD0">
        <w:t xml:space="preserve"> </w:t>
      </w:r>
      <w:r w:rsidR="00431777" w:rsidRPr="00217A08">
        <w:t>que las Subestaciones Eléctricas que une</w:t>
      </w:r>
      <w:r w:rsidR="002A2622">
        <w:t xml:space="preserve">, tal como se </w:t>
      </w:r>
      <w:r w:rsidR="00F30DD0">
        <w:t>ilustra en la figura 1.</w:t>
      </w:r>
      <w:r w:rsidR="00BC6A30" w:rsidRPr="00BC6A30">
        <w:t xml:space="preserve"> </w:t>
      </w:r>
    </w:p>
    <w:p w:rsidR="00944181" w:rsidRPr="00BC6A30" w:rsidRDefault="00944181" w:rsidP="00944181">
      <w:pPr>
        <w:pStyle w:val="Estilo3"/>
        <w:numPr>
          <w:ilvl w:val="0"/>
          <w:numId w:val="0"/>
        </w:numPr>
      </w:pPr>
    </w:p>
    <w:p w:rsidR="00431777" w:rsidRDefault="00F62556" w:rsidP="002A2622">
      <w:pPr>
        <w:pStyle w:val="Texto2"/>
        <w:jc w:val="center"/>
      </w:pPr>
      <w:r>
        <w:object w:dxaOrig="10090" w:dyaOrig="5548">
          <v:shape id="_x0000_i1027" type="#_x0000_t75" style="width:363.45pt;height:198.15pt" o:ole="">
            <v:imagedata r:id="rId13" o:title=""/>
          </v:shape>
          <o:OLEObject Type="Embed" ProgID="Visio.Drawing.11" ShapeID="_x0000_i1027" DrawAspect="Content" ObjectID="_1589363938" r:id="rId14"/>
        </w:object>
      </w:r>
    </w:p>
    <w:p w:rsidR="00F30DD0" w:rsidRPr="00DD60C0" w:rsidRDefault="00F30DD0" w:rsidP="00F30DD0">
      <w:pPr>
        <w:pStyle w:val="Texto1"/>
        <w:jc w:val="center"/>
        <w:rPr>
          <w:i/>
          <w:sz w:val="22"/>
        </w:rPr>
      </w:pPr>
      <w:r>
        <w:rPr>
          <w:i/>
          <w:sz w:val="22"/>
        </w:rPr>
        <w:t>Figura 1</w:t>
      </w:r>
      <w:r w:rsidRPr="00DD60C0">
        <w:rPr>
          <w:i/>
          <w:sz w:val="22"/>
        </w:rPr>
        <w:t xml:space="preserve"> Apertura de Línea de Transmisión con </w:t>
      </w:r>
      <w:r>
        <w:rPr>
          <w:i/>
          <w:sz w:val="22"/>
        </w:rPr>
        <w:t>igual</w:t>
      </w:r>
      <w:r w:rsidRPr="00DD60C0">
        <w:rPr>
          <w:i/>
          <w:sz w:val="22"/>
        </w:rPr>
        <w:t xml:space="preserve"> Zonas de Exportación, Sub</w:t>
      </w:r>
      <w:r w:rsidR="000D5DB5">
        <w:rPr>
          <w:i/>
          <w:sz w:val="22"/>
        </w:rPr>
        <w:t>z</w:t>
      </w:r>
      <w:r w:rsidRPr="00DD60C0">
        <w:rPr>
          <w:i/>
          <w:sz w:val="22"/>
        </w:rPr>
        <w:t>onas de Exportación</w:t>
      </w:r>
      <w:r>
        <w:rPr>
          <w:i/>
          <w:sz w:val="22"/>
        </w:rPr>
        <w:t xml:space="preserve"> y Zonas de Precio en Subestaciones Extremo</w:t>
      </w:r>
      <w:r w:rsidRPr="00DD60C0">
        <w:rPr>
          <w:i/>
          <w:sz w:val="22"/>
        </w:rPr>
        <w:t>.</w:t>
      </w:r>
    </w:p>
    <w:p w:rsidR="00F30DD0" w:rsidRPr="00217A08" w:rsidRDefault="00F30DD0" w:rsidP="002A2622">
      <w:pPr>
        <w:pStyle w:val="Texto2"/>
        <w:jc w:val="center"/>
      </w:pPr>
    </w:p>
    <w:p w:rsidR="008F5C2E" w:rsidRDefault="008F5C2E">
      <w:pPr>
        <w:tabs>
          <w:tab w:val="clear" w:pos="567"/>
        </w:tabs>
        <w:spacing w:before="0" w:after="200" w:line="276" w:lineRule="auto"/>
        <w:jc w:val="left"/>
        <w:rPr>
          <w:rFonts w:ascii="Calibri" w:eastAsia="Times New Roman" w:hAnsi="Calibri" w:cs="Times New Roman"/>
          <w:b/>
          <w:sz w:val="28"/>
          <w:szCs w:val="24"/>
          <w:lang w:eastAsia="es-MX" w:bidi="ar-SA"/>
        </w:rPr>
      </w:pPr>
      <w:r>
        <w:br w:type="page"/>
      </w:r>
    </w:p>
    <w:p w:rsidR="00431777" w:rsidRDefault="00431777" w:rsidP="00BC6A30">
      <w:pPr>
        <w:pStyle w:val="Estilo2"/>
        <w:rPr>
          <w:lang w:val="es-ES"/>
        </w:rPr>
      </w:pPr>
      <w:r w:rsidRPr="00986E54">
        <w:t xml:space="preserve">Regla </w:t>
      </w:r>
      <w:r>
        <w:rPr>
          <w:lang w:val="es-ES"/>
        </w:rPr>
        <w:t>2</w:t>
      </w:r>
      <w:r w:rsidRPr="00986E54">
        <w:rPr>
          <w:lang w:val="es-ES"/>
        </w:rPr>
        <w:t>: Asignación de</w:t>
      </w:r>
      <w:r w:rsidR="009F66EF">
        <w:rPr>
          <w:lang w:val="es-ES"/>
        </w:rPr>
        <w:t xml:space="preserve"> Zona de Exportación y/o Sub</w:t>
      </w:r>
      <w:r w:rsidR="000D5DB5">
        <w:rPr>
          <w:lang w:val="es-ES"/>
        </w:rPr>
        <w:t>z</w:t>
      </w:r>
      <w:r w:rsidR="00F30DD0">
        <w:rPr>
          <w:lang w:val="es-ES"/>
        </w:rPr>
        <w:t>ona de E</w:t>
      </w:r>
      <w:r w:rsidR="009F66EF">
        <w:rPr>
          <w:lang w:val="es-ES"/>
        </w:rPr>
        <w:t>xportación</w:t>
      </w:r>
      <w:r w:rsidR="00F30DD0">
        <w:rPr>
          <w:lang w:val="es-ES"/>
        </w:rPr>
        <w:t xml:space="preserve"> y/o </w:t>
      </w:r>
      <w:r w:rsidR="00F30DD0" w:rsidRPr="00986E54">
        <w:rPr>
          <w:lang w:val="es-ES"/>
        </w:rPr>
        <w:t>Zona de Precio</w:t>
      </w:r>
      <w:r w:rsidRPr="00986E54">
        <w:rPr>
          <w:lang w:val="es-ES"/>
        </w:rPr>
        <w:t xml:space="preserve"> </w:t>
      </w:r>
      <w:r w:rsidRPr="00986E54">
        <w:t>a Centrales Eléctricas que se interconect</w:t>
      </w:r>
      <w:r w:rsidR="00BC6A30">
        <w:t>e</w:t>
      </w:r>
      <w:r w:rsidRPr="00986E54">
        <w:t>n mediante la sele</w:t>
      </w:r>
      <w:r w:rsidR="005E666E">
        <w:t>cción de apertura de Líneas de T</w:t>
      </w:r>
      <w:r w:rsidRPr="00986E54">
        <w:t xml:space="preserve">ransmisión </w:t>
      </w:r>
      <w:r w:rsidR="0015446C">
        <w:t xml:space="preserve">y </w:t>
      </w:r>
      <w:r>
        <w:t xml:space="preserve">que </w:t>
      </w:r>
      <w:r w:rsidR="00D63C51">
        <w:t xml:space="preserve">enlaza </w:t>
      </w:r>
      <w:r>
        <w:t>diferente</w:t>
      </w:r>
      <w:r w:rsidR="00BC6A30">
        <w:t>s</w:t>
      </w:r>
      <w:r w:rsidR="00F30DD0">
        <w:t xml:space="preserve"> Zonas de Exportación y/o Sub</w:t>
      </w:r>
      <w:r w:rsidR="000D5DB5">
        <w:t>z</w:t>
      </w:r>
      <w:r w:rsidR="00F30DD0">
        <w:t>onas de Exportación y/o Zonas de Precio.</w:t>
      </w:r>
    </w:p>
    <w:p w:rsidR="00431777" w:rsidRDefault="00BC6A30" w:rsidP="00076E77">
      <w:pPr>
        <w:pStyle w:val="Estilo3"/>
        <w:numPr>
          <w:ilvl w:val="0"/>
          <w:numId w:val="0"/>
        </w:numPr>
        <w:ind w:left="567"/>
      </w:pPr>
      <w:r>
        <w:t xml:space="preserve">En caso de que una </w:t>
      </w:r>
      <w:r w:rsidR="00431777" w:rsidRPr="0015528D">
        <w:t>Central Eléctrica</w:t>
      </w:r>
      <w:r w:rsidR="00431777">
        <w:t xml:space="preserve"> </w:t>
      </w:r>
      <w:r>
        <w:t>se interconecte</w:t>
      </w:r>
      <w:r w:rsidR="00431777">
        <w:t xml:space="preserve"> </w:t>
      </w:r>
      <w:r w:rsidR="00431777" w:rsidRPr="0015528D">
        <w:t>ab</w:t>
      </w:r>
      <w:r w:rsidR="00431777">
        <w:t>riendo</w:t>
      </w:r>
      <w:r w:rsidR="00431777" w:rsidRPr="0015528D">
        <w:t xml:space="preserve"> una línea de transmisión</w:t>
      </w:r>
      <w:r>
        <w:t xml:space="preserve"> y esta línea de transmisión una</w:t>
      </w:r>
      <w:r w:rsidR="00431777" w:rsidRPr="0015528D">
        <w:t xml:space="preserve"> dos Zonas de Interconexión (Subestaciones Eléctricas)</w:t>
      </w:r>
      <w:r>
        <w:t xml:space="preserve"> pertenecientes </w:t>
      </w:r>
      <w:r w:rsidR="00431777" w:rsidRPr="0015528D">
        <w:t xml:space="preserve">a </w:t>
      </w:r>
      <w:r w:rsidR="005E666E">
        <w:t xml:space="preserve">diferentes </w:t>
      </w:r>
      <w:r w:rsidR="009F66EF">
        <w:t xml:space="preserve">Zonas de </w:t>
      </w:r>
      <w:r w:rsidR="001F7F72">
        <w:t>Exportación y/o Sub</w:t>
      </w:r>
      <w:r w:rsidR="000D5DB5">
        <w:t>z</w:t>
      </w:r>
      <w:r w:rsidR="009F66EF">
        <w:t xml:space="preserve">onas de Exportación </w:t>
      </w:r>
      <w:r w:rsidR="001F7F72">
        <w:t>y/o</w:t>
      </w:r>
      <w:r w:rsidR="001F7F72" w:rsidRPr="001F7F72">
        <w:t xml:space="preserve"> </w:t>
      </w:r>
      <w:r w:rsidR="001F7F72" w:rsidRPr="0015528D">
        <w:t>Zonas de Precios</w:t>
      </w:r>
      <w:r w:rsidR="001F7F72">
        <w:t>, esta</w:t>
      </w:r>
      <w:r w:rsidR="0015446C">
        <w:t xml:space="preserve"> Regla</w:t>
      </w:r>
      <w:r w:rsidR="002A2622" w:rsidRPr="002A2622">
        <w:t xml:space="preserve"> </w:t>
      </w:r>
      <w:r w:rsidR="00614DE3">
        <w:t xml:space="preserve">será utilizada </w:t>
      </w:r>
      <w:r w:rsidR="002A2622">
        <w:t xml:space="preserve">para la asignación de </w:t>
      </w:r>
      <w:r w:rsidR="009F66EF">
        <w:t xml:space="preserve">Zona de Exportación, Subzona de exportación y Zona de </w:t>
      </w:r>
      <w:r w:rsidR="000D5DB5">
        <w:t>P</w:t>
      </w:r>
      <w:r w:rsidR="009F66EF">
        <w:t>recio a la que el punto de interconexión derivado de apertura de línea pertenecerá.</w:t>
      </w:r>
    </w:p>
    <w:p w:rsidR="00BC6A30" w:rsidRDefault="00DC4650" w:rsidP="00556BA9">
      <w:pPr>
        <w:pStyle w:val="Texto1"/>
        <w:jc w:val="right"/>
      </w:pPr>
      <w:r>
        <w:object w:dxaOrig="12320" w:dyaOrig="4365">
          <v:shape id="_x0000_i1028" type="#_x0000_t75" style="width:487.3pt;height:171.65pt" o:ole="">
            <v:imagedata r:id="rId15" o:title=""/>
          </v:shape>
          <o:OLEObject Type="Embed" ProgID="Visio.Drawing.11" ShapeID="_x0000_i1028" DrawAspect="Content" ObjectID="_1589363939" r:id="rId16"/>
        </w:object>
      </w:r>
    </w:p>
    <w:p w:rsidR="00DD60C0" w:rsidRPr="00DD60C0" w:rsidRDefault="00DD60C0" w:rsidP="00DD60C0">
      <w:pPr>
        <w:pStyle w:val="Texto1"/>
        <w:jc w:val="center"/>
        <w:rPr>
          <w:i/>
          <w:sz w:val="22"/>
        </w:rPr>
      </w:pPr>
      <w:r w:rsidRPr="00DD60C0">
        <w:rPr>
          <w:i/>
          <w:sz w:val="22"/>
        </w:rPr>
        <w:t>Figura 2 Apertura de Línea de Transmisión con diferentes Zonas de Exportación, Sub Zonas de Exportación y Zonas de Precio.</w:t>
      </w:r>
    </w:p>
    <w:p w:rsidR="00DD60C0" w:rsidRDefault="00DD60C0" w:rsidP="00DD60C0">
      <w:pPr>
        <w:pStyle w:val="Texto1"/>
        <w:jc w:val="center"/>
      </w:pPr>
    </w:p>
    <w:p w:rsidR="00DD60C0" w:rsidRDefault="001F7F72" w:rsidP="001F7F72">
      <w:pPr>
        <w:pStyle w:val="Estilo3"/>
        <w:numPr>
          <w:ilvl w:val="0"/>
          <w:numId w:val="0"/>
        </w:numPr>
        <w:ind w:left="567"/>
      </w:pPr>
      <w:r>
        <w:t>Todas las in</w:t>
      </w:r>
      <w:r w:rsidR="005E666E">
        <w:t>terconexiones que deriven de la</w:t>
      </w:r>
      <w:r>
        <w:t xml:space="preserve"> apertura de</w:t>
      </w:r>
      <w:r w:rsidR="005E666E">
        <w:t xml:space="preserve"> una</w:t>
      </w:r>
      <w:r w:rsidR="005E666E" w:rsidRPr="005E666E">
        <w:t xml:space="preserve"> Línea de Transmisión con diferentes Zonas de Exportación, Sub</w:t>
      </w:r>
      <w:r w:rsidR="000D5DB5">
        <w:t>z</w:t>
      </w:r>
      <w:r w:rsidR="005E666E" w:rsidRPr="005E666E">
        <w:t>onas de Exportación y Zonas de Precio</w:t>
      </w:r>
      <w:r w:rsidR="00D63C51">
        <w:t>,</w:t>
      </w:r>
      <w:r>
        <w:t xml:space="preserve"> deberán </w:t>
      </w:r>
      <w:r w:rsidR="00DD60C0">
        <w:t>obedecer lo siguiente:</w:t>
      </w:r>
    </w:p>
    <w:p w:rsidR="00DD60C0" w:rsidRDefault="00DD60C0" w:rsidP="00DD60C0">
      <w:pPr>
        <w:pStyle w:val="Estilo3"/>
        <w:numPr>
          <w:ilvl w:val="0"/>
          <w:numId w:val="17"/>
        </w:numPr>
      </w:pPr>
      <w:r>
        <w:t>Ubicar</w:t>
      </w:r>
      <w:r w:rsidR="001F7F72">
        <w:t xml:space="preserve"> el punto donde se aperturar</w:t>
      </w:r>
      <w:r w:rsidR="00D37AD2">
        <w:t>á</w:t>
      </w:r>
      <w:r w:rsidR="001F7F72">
        <w:t xml:space="preserve"> la</w:t>
      </w:r>
      <w:r w:rsidR="005E666E">
        <w:t xml:space="preserve"> L</w:t>
      </w:r>
      <w:r w:rsidR="001F7F72">
        <w:t>ínea</w:t>
      </w:r>
      <w:r>
        <w:t xml:space="preserve"> de </w:t>
      </w:r>
      <w:r w:rsidR="005E666E">
        <w:t>T</w:t>
      </w:r>
      <w:r>
        <w:t>ransmisión elegida.</w:t>
      </w:r>
    </w:p>
    <w:p w:rsidR="00DD60C0" w:rsidRDefault="00DD60C0" w:rsidP="00DD60C0">
      <w:pPr>
        <w:pStyle w:val="Estilo3"/>
        <w:numPr>
          <w:ilvl w:val="0"/>
          <w:numId w:val="17"/>
        </w:numPr>
      </w:pPr>
      <w:r>
        <w:t xml:space="preserve">La </w:t>
      </w:r>
      <w:r w:rsidR="005E666E">
        <w:t>L</w:t>
      </w:r>
      <w:r>
        <w:t xml:space="preserve">ínea de </w:t>
      </w:r>
      <w:r w:rsidR="005E666E">
        <w:t>T</w:t>
      </w:r>
      <w:r>
        <w:t xml:space="preserve">ransmisión elegida para interconectarse será dividida en dos partes tomando como referencia el </w:t>
      </w:r>
      <w:r w:rsidR="00F7666A">
        <w:t>punto fronter</w:t>
      </w:r>
      <w:r w:rsidR="005C10F5">
        <w:t>a</w:t>
      </w:r>
      <w:r>
        <w:t xml:space="preserve"> definido en el </w:t>
      </w:r>
      <w:r w:rsidRPr="00F7666A">
        <w:rPr>
          <w:b/>
        </w:rPr>
        <w:t>Anexo II.5</w:t>
      </w:r>
      <w:r>
        <w:t xml:space="preserve"> y la figura 2 de este anexo</w:t>
      </w:r>
      <w:r w:rsidR="000D5DB5">
        <w:t>.</w:t>
      </w:r>
      <w:r>
        <w:t xml:space="preserve"> </w:t>
      </w:r>
      <w:r w:rsidR="000D5DB5">
        <w:t>E</w:t>
      </w:r>
      <w:r>
        <w:t>stas secciones serán definidas desde la Subestación A al punto frontera y desde la Subestación B al punto frontera.</w:t>
      </w:r>
    </w:p>
    <w:p w:rsidR="00431777" w:rsidRDefault="005E666E" w:rsidP="00DD60C0">
      <w:pPr>
        <w:pStyle w:val="Estilo3"/>
        <w:numPr>
          <w:ilvl w:val="0"/>
          <w:numId w:val="17"/>
        </w:numPr>
      </w:pPr>
      <w:r>
        <w:t>Tomando como referencia la figura 2 de este anexo, s</w:t>
      </w:r>
      <w:r w:rsidR="001F7F72">
        <w:t>i la apertura de línea</w:t>
      </w:r>
      <w:r w:rsidR="00DC4650">
        <w:t xml:space="preserve"> de transmisión se realiza</w:t>
      </w:r>
      <w:r w:rsidR="001F7F72">
        <w:t xml:space="preserve"> entre el punto frontera de la línea de </w:t>
      </w:r>
      <w:r w:rsidR="00DD60C0">
        <w:t>transmisión</w:t>
      </w:r>
      <w:r w:rsidR="001F7F72">
        <w:t xml:space="preserve"> y la Subestación A, se le asignar</w:t>
      </w:r>
      <w:r w:rsidR="000D5DB5">
        <w:t>á</w:t>
      </w:r>
      <w:r w:rsidR="001F7F72">
        <w:t>n las Zonas de Precio, Sub</w:t>
      </w:r>
      <w:r w:rsidR="000D5DB5">
        <w:t>z</w:t>
      </w:r>
      <w:r w:rsidR="001F7F72">
        <w:t>ona de Exportación y Zona de Exportación de la Subestaci</w:t>
      </w:r>
      <w:r w:rsidR="00DD60C0">
        <w:t>ón A.</w:t>
      </w:r>
    </w:p>
    <w:p w:rsidR="00DC4650" w:rsidRDefault="005E666E" w:rsidP="00DC4650">
      <w:pPr>
        <w:pStyle w:val="Estilo3"/>
        <w:numPr>
          <w:ilvl w:val="0"/>
          <w:numId w:val="17"/>
        </w:numPr>
      </w:pPr>
      <w:r>
        <w:t>Tomando como referencia la figura 2 de este anexo, s</w:t>
      </w:r>
      <w:r w:rsidR="00DC4650">
        <w:t>i la apertura de línea de transmisión se realiza entre el punto frontera de la línea de transmisión y la Subestación B, se le asignar</w:t>
      </w:r>
      <w:r w:rsidR="000D5DB5">
        <w:t>á</w:t>
      </w:r>
      <w:r w:rsidR="00DC4650">
        <w:t>n las Zonas de Precio, Sub Zona de Exportación y Zona de Exportación de la Subestaci</w:t>
      </w:r>
      <w:r>
        <w:t>ón B</w:t>
      </w:r>
      <w:r w:rsidR="00DC4650">
        <w:t>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 xml:space="preserve">Para fines de </w:t>
      </w:r>
      <w:r w:rsidR="00D37AD2">
        <w:t xml:space="preserve">la Subasta, </w:t>
      </w:r>
      <w:r>
        <w:t>la Subestación A y Subestación B ejemplificad</w:t>
      </w:r>
      <w:r w:rsidR="000D5DB5">
        <w:t>a</w:t>
      </w:r>
      <w:r w:rsidR="005E666E">
        <w:t>s en la figura 2 de este anexo</w:t>
      </w:r>
      <w:r>
        <w:t xml:space="preserve"> podrán tomar el papel de cualquier subestación de la Red Nacional de Transmisión.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>Por ningún motivo podrá elegirse como punto de interconexión el Punto Frontera de la línea de transmisión, por lo que se deberá elegir</w:t>
      </w:r>
      <w:r w:rsidR="005E666E">
        <w:t xml:space="preserve"> de manera obligatoria</w:t>
      </w:r>
      <w:r>
        <w:t xml:space="preserve"> un punto de interconexión entre la Subestación A y el </w:t>
      </w:r>
      <w:r w:rsidR="00F7666A">
        <w:t>punto fronter</w:t>
      </w:r>
      <w:r w:rsidR="005C10F5">
        <w:t>a</w:t>
      </w:r>
      <w:r>
        <w:t xml:space="preserve"> o la Subestación B y el </w:t>
      </w:r>
      <w:r w:rsidR="00F7666A">
        <w:t>punto fronter</w:t>
      </w:r>
      <w:r w:rsidR="005C10F5">
        <w:t>a</w:t>
      </w:r>
      <w:r>
        <w:t>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>En caso de que</w:t>
      </w:r>
      <w:r w:rsidR="00A06503">
        <w:t xml:space="preserve"> algún licitante esté interesado en interconectarse en una Línea de Transmisión</w:t>
      </w:r>
      <w:r w:rsidR="005E666E">
        <w:t xml:space="preserve"> que</w:t>
      </w:r>
      <w:r>
        <w:t xml:space="preserve"> enlace </w:t>
      </w:r>
      <w:r w:rsidR="00A06503">
        <w:t>diferentes Zonas de Exportación y/o Sub</w:t>
      </w:r>
      <w:r w:rsidR="000D5DB5">
        <w:t>z</w:t>
      </w:r>
      <w:r w:rsidR="00A06503">
        <w:t>onas de Exportación y/o</w:t>
      </w:r>
      <w:r w:rsidR="00A06503" w:rsidRPr="001F7F72">
        <w:t xml:space="preserve"> </w:t>
      </w:r>
      <w:r w:rsidR="00A06503">
        <w:t xml:space="preserve">Zonas de Precios y que no se encuentre registrada en el </w:t>
      </w:r>
      <w:r w:rsidR="00A06503" w:rsidRPr="00F7666A">
        <w:rPr>
          <w:b/>
        </w:rPr>
        <w:t>Anexo II.5</w:t>
      </w:r>
      <w:r w:rsidR="00A06503">
        <w:t xml:space="preserve">, deberá solicitar </w:t>
      </w:r>
      <w:r w:rsidR="00541811">
        <w:t xml:space="preserve">lo más pronto posible </w:t>
      </w:r>
      <w:r w:rsidR="00A06503">
        <w:t>a</w:t>
      </w:r>
      <w:r w:rsidR="00962C9F">
        <w:t>l</w:t>
      </w:r>
      <w:r w:rsidR="00A06503">
        <w:t xml:space="preserve"> CENACE</w:t>
      </w:r>
      <w:r w:rsidR="000D5DB5">
        <w:t>,</w:t>
      </w:r>
      <w:r w:rsidR="00B65FDB">
        <w:t xml:space="preserve"> a </w:t>
      </w:r>
      <w:r w:rsidR="00184F24">
        <w:t>través</w:t>
      </w:r>
      <w:r w:rsidR="00B65FDB">
        <w:t xml:space="preserve"> de la mesa de ayuda</w:t>
      </w:r>
      <w:r w:rsidR="000D5DB5">
        <w:t>, que le indique</w:t>
      </w:r>
      <w:r w:rsidR="00A06503">
        <w:t xml:space="preserve"> el punto frontera de la línea;</w:t>
      </w:r>
      <w:r w:rsidR="00962C9F">
        <w:t xml:space="preserve"> a su vez, el</w:t>
      </w:r>
      <w:r w:rsidR="00A06503">
        <w:t xml:space="preserve"> CENACE verificar</w:t>
      </w:r>
      <w:r w:rsidR="00962C9F">
        <w:t>á</w:t>
      </w:r>
      <w:r w:rsidR="00A06503">
        <w:t xml:space="preserve"> la existencia de la línea de transmisión, </w:t>
      </w:r>
      <w:r w:rsidR="00B65FDB">
        <w:t xml:space="preserve">y se notificará, </w:t>
      </w:r>
      <w:r w:rsidR="00A06503">
        <w:t xml:space="preserve"> el punto frontera de la línea</w:t>
      </w:r>
      <w:r w:rsidR="000D5DB5">
        <w:t>,</w:t>
      </w:r>
      <w:r w:rsidR="000D5DB5" w:rsidRPr="000D5DB5">
        <w:t xml:space="preserve"> </w:t>
      </w:r>
      <w:r w:rsidR="000D5DB5">
        <w:t>o en caso contrario, la inexistencia de la línea</w:t>
      </w:r>
      <w:r w:rsidR="00A06503">
        <w:t xml:space="preserve">. </w:t>
      </w:r>
    </w:p>
    <w:p w:rsidR="00431777" w:rsidRDefault="0015446C" w:rsidP="0015446C">
      <w:pPr>
        <w:pStyle w:val="Texto2"/>
      </w:pPr>
      <w:r w:rsidRPr="0015446C">
        <w:t>Para lo anterior, el CENACE publicará</w:t>
      </w:r>
      <w:r w:rsidR="00A06503">
        <w:t xml:space="preserve"> </w:t>
      </w:r>
      <w:r w:rsidR="008933D5">
        <w:t xml:space="preserve">en </w:t>
      </w:r>
      <w:r w:rsidR="00A06503">
        <w:t xml:space="preserve">el </w:t>
      </w:r>
      <w:r w:rsidR="00A06503" w:rsidRPr="00F7666A">
        <w:rPr>
          <w:b/>
        </w:rPr>
        <w:t>Anexo II.5</w:t>
      </w:r>
      <w:r w:rsidR="00A06503">
        <w:t xml:space="preserve"> </w:t>
      </w:r>
      <w:r w:rsidR="00851F74">
        <w:t xml:space="preserve">el </w:t>
      </w:r>
      <w:r w:rsidR="00F7666A">
        <w:t>punto fronter</w:t>
      </w:r>
      <w:r w:rsidR="005C10F5">
        <w:t>a</w:t>
      </w:r>
      <w:r w:rsidR="00851F74">
        <w:t xml:space="preserve"> entre zonas de precio y/o </w:t>
      </w:r>
      <w:r w:rsidR="001F7F72">
        <w:t>Sub</w:t>
      </w:r>
      <w:r w:rsidR="008933D5">
        <w:t>z</w:t>
      </w:r>
      <w:r w:rsidR="001F7F72">
        <w:t>onas de E</w:t>
      </w:r>
      <w:r w:rsidR="00851F74">
        <w:t>xportación</w:t>
      </w:r>
      <w:r w:rsidR="001F7F72">
        <w:t xml:space="preserve"> y/o Zonas de Exportación</w:t>
      </w:r>
      <w:r w:rsidR="008933D5">
        <w:t>,</w:t>
      </w:r>
      <w:r w:rsidR="001F7F72">
        <w:t xml:space="preserve"> que serán expresadas por un punto con coordenadas geodésicas</w:t>
      </w:r>
      <w:r w:rsidR="008933D5">
        <w:t>,</w:t>
      </w:r>
      <w:r w:rsidR="001F7F72">
        <w:t xml:space="preserve"> o bien</w:t>
      </w:r>
      <w:r w:rsidR="008933D5">
        <w:t>,</w:t>
      </w:r>
      <w:r w:rsidR="001F7F72">
        <w:t xml:space="preserve"> por el número de estructura de la línea de transmisión.</w:t>
      </w:r>
    </w:p>
    <w:p w:rsidR="008F5C2E" w:rsidRDefault="008F5C2E">
      <w:pPr>
        <w:tabs>
          <w:tab w:val="clear" w:pos="567"/>
        </w:tabs>
        <w:spacing w:before="0" w:after="200" w:line="276" w:lineRule="auto"/>
        <w:jc w:val="left"/>
        <w:rPr>
          <w:rFonts w:ascii="Calibri" w:eastAsia="Times New Roman" w:hAnsi="Calibri" w:cs="Times New Roman"/>
          <w:bCs/>
          <w:sz w:val="24"/>
          <w:szCs w:val="20"/>
          <w:lang w:val="es-ES" w:eastAsia="es-ES" w:bidi="ar-SA"/>
        </w:rPr>
      </w:pPr>
      <w:r>
        <w:br w:type="page"/>
      </w:r>
    </w:p>
    <w:p w:rsidR="005E666E" w:rsidRDefault="005E666E" w:rsidP="008F5C2E">
      <w:pPr>
        <w:pStyle w:val="Texto2"/>
        <w:ind w:left="0"/>
      </w:pPr>
    </w:p>
    <w:tbl>
      <w:tblPr>
        <w:tblStyle w:val="Tablaconcuadrcula"/>
        <w:tblW w:w="0" w:type="auto"/>
        <w:tblInd w:w="567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395"/>
      </w:tblGrid>
      <w:tr w:rsidR="00556BA9" w:rsidTr="00BC565A">
        <w:tc>
          <w:tcPr>
            <w:tcW w:w="9886" w:type="dxa"/>
            <w:shd w:val="clear" w:color="auto" w:fill="DDD9C3" w:themeFill="background2" w:themeFillShade="E6"/>
          </w:tcPr>
          <w:p w:rsidR="00BC565A" w:rsidRPr="00BC565A" w:rsidRDefault="00BC565A" w:rsidP="00BC565A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="00556BA9" w:rsidRPr="00BC565A">
              <w:rPr>
                <w:b/>
              </w:rPr>
              <w:t>jemplo</w:t>
            </w:r>
          </w:p>
          <w:p w:rsidR="00556BA9" w:rsidRPr="00BC6A30" w:rsidRDefault="00BC565A" w:rsidP="00BC565A">
            <w:pPr>
              <w:pStyle w:val="Ejemplo"/>
            </w:pPr>
            <w:r>
              <w:t>A</w:t>
            </w:r>
            <w:r w:rsidR="00556BA9">
              <w:t xml:space="preserve"> </w:t>
            </w:r>
            <w:r w:rsidR="00571641">
              <w:t>continuación,</w:t>
            </w:r>
            <w:r w:rsidR="00556BA9">
              <w:t xml:space="preserve"> se detalla un e</w:t>
            </w:r>
            <w:r w:rsidR="00556BA9" w:rsidRPr="00BC6A30">
              <w:t xml:space="preserve">jemplo de interconexión con apertura de línea de transmisión que enlazan dos </w:t>
            </w:r>
            <w:r w:rsidR="005E666E">
              <w:t>Subestaciones</w:t>
            </w:r>
            <w:r w:rsidR="00373875">
              <w:t xml:space="preserve"> con diferente Zona de Exportación, Sub</w:t>
            </w:r>
            <w:r w:rsidR="008933D5">
              <w:t>z</w:t>
            </w:r>
            <w:r w:rsidR="00373875">
              <w:t>ona de Exportación y Zona de precio</w:t>
            </w:r>
            <w:r w:rsidR="00556BA9">
              <w:t>:</w:t>
            </w:r>
          </w:p>
          <w:p w:rsidR="00BC565A" w:rsidRDefault="00FE1EB5" w:rsidP="00BC565A">
            <w:pPr>
              <w:pStyle w:val="Ejemplo"/>
            </w:pPr>
            <w:r>
              <w:object w:dxaOrig="12352" w:dyaOrig="5390">
                <v:shape id="_x0000_i1029" type="#_x0000_t75" style="width:426.25pt;height:213.1pt" o:ole="">
                  <v:imagedata r:id="rId17" o:title=""/>
                </v:shape>
                <o:OLEObject Type="Embed" ProgID="Visio.Drawing.11" ShapeID="_x0000_i1029" DrawAspect="Content" ObjectID="_1589363940" r:id="rId18"/>
              </w:object>
            </w:r>
          </w:p>
          <w:p w:rsidR="00556BA9" w:rsidRPr="00BC565A" w:rsidRDefault="00BC565A" w:rsidP="00962C9F">
            <w:pPr>
              <w:pStyle w:val="Ejemplo"/>
            </w:pPr>
            <w:r w:rsidRPr="00BC565A">
              <w:t xml:space="preserve">La Subestación Eléctrica nueva se interconectará abriendo la línea de trasmisión </w:t>
            </w:r>
            <w:r w:rsidR="00FE1EB5">
              <w:t>PMY-400 A3K30 KDA-400</w:t>
            </w:r>
            <w:r w:rsidR="008933D5">
              <w:t>.</w:t>
            </w:r>
            <w:r w:rsidR="00FE1EB5">
              <w:t xml:space="preserve"> </w:t>
            </w:r>
            <w:r w:rsidR="008933D5">
              <w:t>E</w:t>
            </w:r>
            <w:r w:rsidR="00FE1EB5">
              <w:t>l punto donde se aperturar</w:t>
            </w:r>
            <w:r w:rsidR="008933D5">
              <w:t>á</w:t>
            </w:r>
            <w:r w:rsidR="00FE1EB5">
              <w:t xml:space="preserve"> la línea de transmisión se encuentra dentro de la sección definida entre el punto frontera y la subestación PMY</w:t>
            </w:r>
            <w:r w:rsidR="008933D5">
              <w:t>.</w:t>
            </w:r>
            <w:r w:rsidR="00FE1EB5">
              <w:t xml:space="preserve"> </w:t>
            </w:r>
            <w:r w:rsidR="008933D5">
              <w:t>U</w:t>
            </w:r>
            <w:r w:rsidR="00FE1EB5">
              <w:t xml:space="preserve">sando la regla 2 de este anexo y </w:t>
            </w:r>
            <w:r w:rsidR="008933D5">
              <w:t xml:space="preserve">considerando </w:t>
            </w:r>
            <w:r w:rsidR="00FE1EB5">
              <w:t xml:space="preserve">el </w:t>
            </w:r>
            <w:r w:rsidR="00F7666A">
              <w:t>punto fronter</w:t>
            </w:r>
            <w:r w:rsidR="005C10F5">
              <w:t>a</w:t>
            </w:r>
            <w:r w:rsidR="00FE1EB5">
              <w:t xml:space="preserve"> para esta línea de transmisión reportado en el </w:t>
            </w:r>
            <w:r w:rsidR="00FE1EB5" w:rsidRPr="00F7666A">
              <w:rPr>
                <w:b/>
              </w:rPr>
              <w:t>Anexo II.5</w:t>
            </w:r>
            <w:r w:rsidR="008933D5">
              <w:t>,</w:t>
            </w:r>
            <w:r w:rsidR="00FE1EB5">
              <w:t xml:space="preserve"> resulta que la subestación nueva se le asignar</w:t>
            </w:r>
            <w:r w:rsidR="00962C9F">
              <w:t>á</w:t>
            </w:r>
            <w:r w:rsidR="00FE1EB5">
              <w:t xml:space="preserve"> Zona de Precio SALTILLO, Su</w:t>
            </w:r>
            <w:r w:rsidR="008933D5">
              <w:t>bz</w:t>
            </w:r>
            <w:r w:rsidR="00FE1EB5">
              <w:t>ona de Exportación NORESTE- COAHUILA/MONTERREY y Zona de Exportación NORESTE.</w:t>
            </w:r>
          </w:p>
        </w:tc>
      </w:tr>
    </w:tbl>
    <w:p w:rsidR="00945388" w:rsidRDefault="001A383B" w:rsidP="00076E77">
      <w:pPr>
        <w:pStyle w:val="Estilo2"/>
        <w:numPr>
          <w:ilvl w:val="0"/>
          <w:numId w:val="0"/>
        </w:numPr>
        <w:ind w:left="567"/>
      </w:pPr>
      <w:r>
        <w:t xml:space="preserve"> </w:t>
      </w:r>
    </w:p>
    <w:sectPr w:rsidR="00945388" w:rsidSect="00FC012A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96B" w:rsidRDefault="00EF596B" w:rsidP="00404FE2">
      <w:r>
        <w:separator/>
      </w:r>
    </w:p>
  </w:endnote>
  <w:endnote w:type="continuationSeparator" w:id="0">
    <w:p w:rsidR="00EF596B" w:rsidRDefault="00EF596B" w:rsidP="00404FE2">
      <w:r>
        <w:continuationSeparator/>
      </w:r>
    </w:p>
  </w:endnote>
  <w:endnote w:type="continuationNotice" w:id="1">
    <w:p w:rsidR="00EF596B" w:rsidRDefault="00EF596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DB5" w:rsidRPr="0013214F" w:rsidRDefault="00EF596B" w:rsidP="001321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3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383"/>
            <w:docPartObj>
              <w:docPartGallery w:val="Page Numbers (Top of Page)"/>
              <w:docPartUnique/>
            </w:docPartObj>
          </w:sdtPr>
          <w:sdtEndPr/>
          <w:sdtContent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FD312C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DB5" w:rsidRPr="0013214F" w:rsidRDefault="00EF596B" w:rsidP="001321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96B" w:rsidRDefault="00EF596B" w:rsidP="00404FE2">
      <w:r>
        <w:separator/>
      </w:r>
    </w:p>
  </w:footnote>
  <w:footnote w:type="continuationSeparator" w:id="0">
    <w:p w:rsidR="00EF596B" w:rsidRDefault="00EF596B" w:rsidP="00404FE2">
      <w:r>
        <w:continuationSeparator/>
      </w:r>
    </w:p>
  </w:footnote>
  <w:footnote w:type="continuationNotice" w:id="1">
    <w:p w:rsidR="00EF596B" w:rsidRDefault="00EF596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571641" w:rsidRPr="00DB0DD4" w:rsidTr="00D82228">
      <w:tc>
        <w:tcPr>
          <w:tcW w:w="4966" w:type="dxa"/>
        </w:tcPr>
        <w:p w:rsidR="00571641" w:rsidRDefault="00571641" w:rsidP="00571641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251DDF0" wp14:editId="09BC080C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:rsidR="00571641" w:rsidRPr="00377AD6" w:rsidRDefault="00571641" w:rsidP="00571641">
          <w:pPr>
            <w:pStyle w:val="Heather"/>
            <w:rPr>
              <w:sz w:val="20"/>
            </w:rPr>
          </w:pPr>
        </w:p>
        <w:p w:rsidR="00571641" w:rsidRPr="00377AD6" w:rsidRDefault="00571641" w:rsidP="00571641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AA23E4">
            <w:rPr>
              <w:sz w:val="20"/>
              <w:lang w:val="es-MX"/>
            </w:rPr>
            <w:t>8</w:t>
          </w:r>
        </w:p>
        <w:p w:rsidR="00571641" w:rsidRDefault="00571641" w:rsidP="00571641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II.6</w:t>
          </w:r>
        </w:p>
        <w:p w:rsidR="00571641" w:rsidRPr="00DB0DD4" w:rsidRDefault="00FD312C" w:rsidP="00571641">
          <w:pPr>
            <w:pStyle w:val="Heather"/>
            <w:rPr>
              <w:sz w:val="20"/>
              <w:lang w:val="es-MX"/>
            </w:rPr>
          </w:pPr>
          <w:r w:rsidRPr="00FD312C">
            <w:rPr>
              <w:sz w:val="20"/>
              <w:lang w:val="es-MX"/>
            </w:rPr>
            <w:t>1 de junio</w:t>
          </w:r>
          <w:r w:rsidR="00AA23E4">
            <w:rPr>
              <w:sz w:val="20"/>
              <w:lang w:val="es-MX"/>
            </w:rPr>
            <w:t xml:space="preserve"> de 2018</w:t>
          </w:r>
          <w:r w:rsidR="00571641">
            <w:rPr>
              <w:sz w:val="20"/>
              <w:lang w:val="es-MX"/>
            </w:rPr>
            <w:t xml:space="preserve"> </w:t>
          </w:r>
          <w:r w:rsidR="00571641">
            <w:rPr>
              <w:sz w:val="20"/>
              <w:lang w:val="es-MX"/>
            </w:rPr>
            <w:br/>
          </w:r>
        </w:p>
      </w:tc>
    </w:tr>
  </w:tbl>
  <w:p w:rsidR="000D5DB5" w:rsidRDefault="000D5DB5" w:rsidP="0013214F">
    <w:pPr>
      <w:pStyle w:val="Encabezado"/>
      <w:rPr>
        <w:szCs w:val="20"/>
      </w:rPr>
    </w:pPr>
  </w:p>
  <w:p w:rsidR="000D5DB5" w:rsidRPr="0013214F" w:rsidRDefault="000D5DB5" w:rsidP="0013214F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0D5DB5" w:rsidRPr="00377AD6" w:rsidTr="00076E77">
      <w:tc>
        <w:tcPr>
          <w:tcW w:w="5094" w:type="dxa"/>
        </w:tcPr>
        <w:p w:rsidR="000D5DB5" w:rsidRDefault="000D5DB5" w:rsidP="00076E77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EB60506" wp14:editId="17EB8722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D5DB5" w:rsidRPr="00377AD6" w:rsidRDefault="000D5DB5" w:rsidP="00076E77">
          <w:pPr>
            <w:pStyle w:val="Heather"/>
            <w:rPr>
              <w:sz w:val="20"/>
            </w:rPr>
          </w:pPr>
        </w:p>
        <w:p w:rsidR="000D5DB5" w:rsidRPr="00377AD6" w:rsidRDefault="000D5DB5" w:rsidP="00076E77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AA23E4">
            <w:rPr>
              <w:sz w:val="20"/>
              <w:lang w:val="es-MX"/>
            </w:rPr>
            <w:t>8</w:t>
          </w:r>
        </w:p>
        <w:p w:rsidR="000D5DB5" w:rsidRDefault="000D5DB5" w:rsidP="00076E77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II.6</w:t>
          </w:r>
        </w:p>
        <w:p w:rsidR="000D5DB5" w:rsidRPr="00377AD6" w:rsidRDefault="00FD312C" w:rsidP="00E1702D">
          <w:pPr>
            <w:pStyle w:val="Heather"/>
            <w:rPr>
              <w:sz w:val="20"/>
              <w:lang w:val="es-MX"/>
            </w:rPr>
          </w:pPr>
          <w:r w:rsidRPr="00FD312C">
            <w:rPr>
              <w:sz w:val="20"/>
              <w:lang w:val="es-MX"/>
            </w:rPr>
            <w:t>1 de junio</w:t>
          </w:r>
          <w:r w:rsidR="00AA23E4">
            <w:rPr>
              <w:sz w:val="20"/>
              <w:lang w:val="es-MX"/>
            </w:rPr>
            <w:t xml:space="preserve"> de 2018</w:t>
          </w:r>
          <w:r w:rsidR="000D5DB5">
            <w:rPr>
              <w:sz w:val="20"/>
              <w:lang w:val="es-MX"/>
            </w:rPr>
            <w:t xml:space="preserve"> </w:t>
          </w:r>
          <w:r w:rsidR="000D5DB5">
            <w:rPr>
              <w:sz w:val="20"/>
              <w:lang w:val="es-MX"/>
            </w:rPr>
            <w:br/>
          </w:r>
        </w:p>
      </w:tc>
    </w:tr>
  </w:tbl>
  <w:p w:rsidR="000D5DB5" w:rsidRDefault="000D5DB5">
    <w:pPr>
      <w:pStyle w:val="Encabezado"/>
    </w:pPr>
  </w:p>
  <w:p w:rsidR="000D5DB5" w:rsidRDefault="000D5D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975AA3"/>
    <w:multiLevelType w:val="hybridMultilevel"/>
    <w:tmpl w:val="BD2821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75501D50"/>
    <w:lvl w:ilvl="0">
      <w:start w:val="1"/>
      <w:numFmt w:val="decimal"/>
      <w:pStyle w:val="Estilo2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2A290EF4"/>
    <w:multiLevelType w:val="hybridMultilevel"/>
    <w:tmpl w:val="0EA63F78"/>
    <w:lvl w:ilvl="0" w:tplc="E2E2B44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6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 w:numId="13">
    <w:abstractNumId w:val="2"/>
  </w:num>
  <w:num w:numId="14">
    <w:abstractNumId w:val="6"/>
  </w:num>
  <w:num w:numId="15">
    <w:abstractNumId w:val="3"/>
  </w:num>
  <w:num w:numId="16">
    <w:abstractNumId w:val="6"/>
  </w:num>
  <w:num w:numId="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851"/>
    <w:rsid w:val="00032EF5"/>
    <w:rsid w:val="00037A17"/>
    <w:rsid w:val="00040A22"/>
    <w:rsid w:val="00042482"/>
    <w:rsid w:val="00042B55"/>
    <w:rsid w:val="00045814"/>
    <w:rsid w:val="00046E9D"/>
    <w:rsid w:val="00053424"/>
    <w:rsid w:val="00053FCF"/>
    <w:rsid w:val="0005528D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6E77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DBA"/>
    <w:rsid w:val="000A153C"/>
    <w:rsid w:val="000A24D5"/>
    <w:rsid w:val="000A3EEF"/>
    <w:rsid w:val="000A462A"/>
    <w:rsid w:val="000A7AFC"/>
    <w:rsid w:val="000A7F48"/>
    <w:rsid w:val="000B344D"/>
    <w:rsid w:val="000D03AB"/>
    <w:rsid w:val="000D4274"/>
    <w:rsid w:val="000D50BA"/>
    <w:rsid w:val="000D5DB5"/>
    <w:rsid w:val="000D6B67"/>
    <w:rsid w:val="000E068E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59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214F"/>
    <w:rsid w:val="0013416C"/>
    <w:rsid w:val="0013661E"/>
    <w:rsid w:val="00140970"/>
    <w:rsid w:val="00141E6A"/>
    <w:rsid w:val="00146B5A"/>
    <w:rsid w:val="00150BDE"/>
    <w:rsid w:val="00150E66"/>
    <w:rsid w:val="00152D51"/>
    <w:rsid w:val="00152E84"/>
    <w:rsid w:val="0015446C"/>
    <w:rsid w:val="00171294"/>
    <w:rsid w:val="00173ED6"/>
    <w:rsid w:val="00181CB5"/>
    <w:rsid w:val="00184625"/>
    <w:rsid w:val="00184F0D"/>
    <w:rsid w:val="00184F24"/>
    <w:rsid w:val="00187E0C"/>
    <w:rsid w:val="0019103B"/>
    <w:rsid w:val="00191870"/>
    <w:rsid w:val="0019483B"/>
    <w:rsid w:val="0019682F"/>
    <w:rsid w:val="001A383B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4E5"/>
    <w:rsid w:val="001F67A5"/>
    <w:rsid w:val="001F7F72"/>
    <w:rsid w:val="002001F2"/>
    <w:rsid w:val="00202018"/>
    <w:rsid w:val="00202948"/>
    <w:rsid w:val="002043FE"/>
    <w:rsid w:val="00205C74"/>
    <w:rsid w:val="002067A0"/>
    <w:rsid w:val="00212013"/>
    <w:rsid w:val="00213923"/>
    <w:rsid w:val="00215699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A23"/>
    <w:rsid w:val="002761E4"/>
    <w:rsid w:val="002805BD"/>
    <w:rsid w:val="00285885"/>
    <w:rsid w:val="002874E3"/>
    <w:rsid w:val="002878F9"/>
    <w:rsid w:val="00287BBA"/>
    <w:rsid w:val="002907BE"/>
    <w:rsid w:val="00292884"/>
    <w:rsid w:val="00297F16"/>
    <w:rsid w:val="002A147D"/>
    <w:rsid w:val="002A2622"/>
    <w:rsid w:val="002A2DF8"/>
    <w:rsid w:val="002A7668"/>
    <w:rsid w:val="002B3652"/>
    <w:rsid w:val="002B4B3B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A7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47C3"/>
    <w:rsid w:val="00345578"/>
    <w:rsid w:val="00346812"/>
    <w:rsid w:val="00351C01"/>
    <w:rsid w:val="00353C7B"/>
    <w:rsid w:val="00355422"/>
    <w:rsid w:val="00360D35"/>
    <w:rsid w:val="00361C5A"/>
    <w:rsid w:val="003634D0"/>
    <w:rsid w:val="003636C6"/>
    <w:rsid w:val="003663C7"/>
    <w:rsid w:val="003705BA"/>
    <w:rsid w:val="00373875"/>
    <w:rsid w:val="003761FA"/>
    <w:rsid w:val="0038229B"/>
    <w:rsid w:val="00382C7F"/>
    <w:rsid w:val="003831C3"/>
    <w:rsid w:val="00386934"/>
    <w:rsid w:val="00387556"/>
    <w:rsid w:val="003916A7"/>
    <w:rsid w:val="00392AFF"/>
    <w:rsid w:val="0039315D"/>
    <w:rsid w:val="0039368C"/>
    <w:rsid w:val="0039600E"/>
    <w:rsid w:val="00396450"/>
    <w:rsid w:val="003A0C74"/>
    <w:rsid w:val="003A119C"/>
    <w:rsid w:val="003A1C86"/>
    <w:rsid w:val="003A1E33"/>
    <w:rsid w:val="003A2178"/>
    <w:rsid w:val="003A66D1"/>
    <w:rsid w:val="003A7A49"/>
    <w:rsid w:val="003A7C66"/>
    <w:rsid w:val="003B07C3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E393F"/>
    <w:rsid w:val="003E44B3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5D29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777"/>
    <w:rsid w:val="00431813"/>
    <w:rsid w:val="00431C2D"/>
    <w:rsid w:val="00432843"/>
    <w:rsid w:val="00434DE0"/>
    <w:rsid w:val="0043754F"/>
    <w:rsid w:val="00441176"/>
    <w:rsid w:val="00441F59"/>
    <w:rsid w:val="004423E3"/>
    <w:rsid w:val="00442587"/>
    <w:rsid w:val="00444AA2"/>
    <w:rsid w:val="00446005"/>
    <w:rsid w:val="00446114"/>
    <w:rsid w:val="00446196"/>
    <w:rsid w:val="0044627C"/>
    <w:rsid w:val="00446690"/>
    <w:rsid w:val="00446D53"/>
    <w:rsid w:val="0044792F"/>
    <w:rsid w:val="00462B67"/>
    <w:rsid w:val="004640E6"/>
    <w:rsid w:val="0046417C"/>
    <w:rsid w:val="00470C87"/>
    <w:rsid w:val="00476ED8"/>
    <w:rsid w:val="00483DDA"/>
    <w:rsid w:val="00484784"/>
    <w:rsid w:val="00484FBB"/>
    <w:rsid w:val="00494062"/>
    <w:rsid w:val="00494541"/>
    <w:rsid w:val="00496CA7"/>
    <w:rsid w:val="004A037F"/>
    <w:rsid w:val="004A0D2A"/>
    <w:rsid w:val="004A24EC"/>
    <w:rsid w:val="004A3F25"/>
    <w:rsid w:val="004A4257"/>
    <w:rsid w:val="004A6958"/>
    <w:rsid w:val="004A6B8E"/>
    <w:rsid w:val="004B1F61"/>
    <w:rsid w:val="004B4FCB"/>
    <w:rsid w:val="004B64ED"/>
    <w:rsid w:val="004C012D"/>
    <w:rsid w:val="004C11A9"/>
    <w:rsid w:val="004C7C4B"/>
    <w:rsid w:val="004D1CFB"/>
    <w:rsid w:val="004D4BBC"/>
    <w:rsid w:val="004D5792"/>
    <w:rsid w:val="004D57BD"/>
    <w:rsid w:val="004E2B06"/>
    <w:rsid w:val="004E50ED"/>
    <w:rsid w:val="004E7161"/>
    <w:rsid w:val="004F06A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37451"/>
    <w:rsid w:val="00540F0E"/>
    <w:rsid w:val="00541391"/>
    <w:rsid w:val="005417E2"/>
    <w:rsid w:val="00541811"/>
    <w:rsid w:val="005425F1"/>
    <w:rsid w:val="00544F14"/>
    <w:rsid w:val="00545094"/>
    <w:rsid w:val="00546638"/>
    <w:rsid w:val="00552DDB"/>
    <w:rsid w:val="00556029"/>
    <w:rsid w:val="00556BA9"/>
    <w:rsid w:val="00556E3B"/>
    <w:rsid w:val="005575C7"/>
    <w:rsid w:val="005611A6"/>
    <w:rsid w:val="005614BC"/>
    <w:rsid w:val="00562128"/>
    <w:rsid w:val="00566030"/>
    <w:rsid w:val="0057074E"/>
    <w:rsid w:val="00570EDD"/>
    <w:rsid w:val="005711CE"/>
    <w:rsid w:val="005714D4"/>
    <w:rsid w:val="00571641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10F5"/>
    <w:rsid w:val="005C2E58"/>
    <w:rsid w:val="005C3EF1"/>
    <w:rsid w:val="005C48EC"/>
    <w:rsid w:val="005D0726"/>
    <w:rsid w:val="005D0D51"/>
    <w:rsid w:val="005D1594"/>
    <w:rsid w:val="005D27DB"/>
    <w:rsid w:val="005D53EA"/>
    <w:rsid w:val="005D6AD6"/>
    <w:rsid w:val="005E003E"/>
    <w:rsid w:val="005E2206"/>
    <w:rsid w:val="005E4985"/>
    <w:rsid w:val="005E4BED"/>
    <w:rsid w:val="005E666E"/>
    <w:rsid w:val="005F430E"/>
    <w:rsid w:val="006015BF"/>
    <w:rsid w:val="006030C1"/>
    <w:rsid w:val="006056BB"/>
    <w:rsid w:val="006062AD"/>
    <w:rsid w:val="00607169"/>
    <w:rsid w:val="006101B4"/>
    <w:rsid w:val="00614610"/>
    <w:rsid w:val="00614DE3"/>
    <w:rsid w:val="006151ED"/>
    <w:rsid w:val="00616003"/>
    <w:rsid w:val="0061681D"/>
    <w:rsid w:val="00625A8A"/>
    <w:rsid w:val="00626ABB"/>
    <w:rsid w:val="00631BC1"/>
    <w:rsid w:val="006327DF"/>
    <w:rsid w:val="00633E66"/>
    <w:rsid w:val="006413CF"/>
    <w:rsid w:val="0064321A"/>
    <w:rsid w:val="00644307"/>
    <w:rsid w:val="00646911"/>
    <w:rsid w:val="00647DD9"/>
    <w:rsid w:val="00655F29"/>
    <w:rsid w:val="00663C07"/>
    <w:rsid w:val="006648D6"/>
    <w:rsid w:val="006669B3"/>
    <w:rsid w:val="006722DD"/>
    <w:rsid w:val="0067478F"/>
    <w:rsid w:val="00674E9B"/>
    <w:rsid w:val="006756BB"/>
    <w:rsid w:val="00675890"/>
    <w:rsid w:val="006801CA"/>
    <w:rsid w:val="00681C3B"/>
    <w:rsid w:val="00684D69"/>
    <w:rsid w:val="006856DB"/>
    <w:rsid w:val="00687089"/>
    <w:rsid w:val="006905B3"/>
    <w:rsid w:val="00693DAA"/>
    <w:rsid w:val="006A2033"/>
    <w:rsid w:val="006A60A6"/>
    <w:rsid w:val="006A6A3E"/>
    <w:rsid w:val="006A6D32"/>
    <w:rsid w:val="006B02C4"/>
    <w:rsid w:val="006B5EF4"/>
    <w:rsid w:val="006B6604"/>
    <w:rsid w:val="006B68ED"/>
    <w:rsid w:val="006B77E3"/>
    <w:rsid w:val="006B7A55"/>
    <w:rsid w:val="006C2A08"/>
    <w:rsid w:val="006C4F6A"/>
    <w:rsid w:val="006C607D"/>
    <w:rsid w:val="006C7E1C"/>
    <w:rsid w:val="006C7F92"/>
    <w:rsid w:val="006D45D8"/>
    <w:rsid w:val="006D4C45"/>
    <w:rsid w:val="006D5F81"/>
    <w:rsid w:val="006E2961"/>
    <w:rsid w:val="006E42BC"/>
    <w:rsid w:val="006E475C"/>
    <w:rsid w:val="006E6226"/>
    <w:rsid w:val="006E7CB4"/>
    <w:rsid w:val="006F4082"/>
    <w:rsid w:val="006F7C42"/>
    <w:rsid w:val="007001FD"/>
    <w:rsid w:val="00700961"/>
    <w:rsid w:val="0070168B"/>
    <w:rsid w:val="00703ED0"/>
    <w:rsid w:val="00711C38"/>
    <w:rsid w:val="007133AA"/>
    <w:rsid w:val="007149DB"/>
    <w:rsid w:val="00717A24"/>
    <w:rsid w:val="00721251"/>
    <w:rsid w:val="007216EC"/>
    <w:rsid w:val="00721821"/>
    <w:rsid w:val="00722DBD"/>
    <w:rsid w:val="00723331"/>
    <w:rsid w:val="00723EE3"/>
    <w:rsid w:val="00733931"/>
    <w:rsid w:val="00741A2F"/>
    <w:rsid w:val="0074212B"/>
    <w:rsid w:val="00746A7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2BDA"/>
    <w:rsid w:val="007B3628"/>
    <w:rsid w:val="007B6BD9"/>
    <w:rsid w:val="007B7BD6"/>
    <w:rsid w:val="007C23CF"/>
    <w:rsid w:val="007C42D7"/>
    <w:rsid w:val="007C6F15"/>
    <w:rsid w:val="007D3C76"/>
    <w:rsid w:val="007D4E51"/>
    <w:rsid w:val="007D4E7E"/>
    <w:rsid w:val="007D53E5"/>
    <w:rsid w:val="007D6D31"/>
    <w:rsid w:val="007D6EEE"/>
    <w:rsid w:val="007E0A36"/>
    <w:rsid w:val="007E18C5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317"/>
    <w:rsid w:val="00825AF6"/>
    <w:rsid w:val="00825AF7"/>
    <w:rsid w:val="00830009"/>
    <w:rsid w:val="00830295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1F74"/>
    <w:rsid w:val="00855762"/>
    <w:rsid w:val="00860BAE"/>
    <w:rsid w:val="00864A66"/>
    <w:rsid w:val="0086680B"/>
    <w:rsid w:val="00871346"/>
    <w:rsid w:val="008737B3"/>
    <w:rsid w:val="008744E1"/>
    <w:rsid w:val="00874D83"/>
    <w:rsid w:val="00874EB7"/>
    <w:rsid w:val="00876203"/>
    <w:rsid w:val="00876BBA"/>
    <w:rsid w:val="00877728"/>
    <w:rsid w:val="00881BE0"/>
    <w:rsid w:val="00884C0B"/>
    <w:rsid w:val="00892014"/>
    <w:rsid w:val="008933D5"/>
    <w:rsid w:val="00896623"/>
    <w:rsid w:val="00896CD7"/>
    <w:rsid w:val="008A016D"/>
    <w:rsid w:val="008A0F0B"/>
    <w:rsid w:val="008A4E12"/>
    <w:rsid w:val="008B0D48"/>
    <w:rsid w:val="008B23D7"/>
    <w:rsid w:val="008B2928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5C2E"/>
    <w:rsid w:val="008F713A"/>
    <w:rsid w:val="00903F9A"/>
    <w:rsid w:val="009078EB"/>
    <w:rsid w:val="00907D25"/>
    <w:rsid w:val="00911739"/>
    <w:rsid w:val="00912CEC"/>
    <w:rsid w:val="0091528F"/>
    <w:rsid w:val="00917325"/>
    <w:rsid w:val="00917964"/>
    <w:rsid w:val="009203FA"/>
    <w:rsid w:val="00922064"/>
    <w:rsid w:val="0092348F"/>
    <w:rsid w:val="0092417D"/>
    <w:rsid w:val="00924DF0"/>
    <w:rsid w:val="009270B8"/>
    <w:rsid w:val="00933C6A"/>
    <w:rsid w:val="00936065"/>
    <w:rsid w:val="0093659F"/>
    <w:rsid w:val="00936B0A"/>
    <w:rsid w:val="00944181"/>
    <w:rsid w:val="00944E67"/>
    <w:rsid w:val="00945114"/>
    <w:rsid w:val="00945388"/>
    <w:rsid w:val="009502C0"/>
    <w:rsid w:val="00950C53"/>
    <w:rsid w:val="00951EB5"/>
    <w:rsid w:val="00952DFD"/>
    <w:rsid w:val="00954C89"/>
    <w:rsid w:val="00961918"/>
    <w:rsid w:val="009625E0"/>
    <w:rsid w:val="00962C9F"/>
    <w:rsid w:val="00964A24"/>
    <w:rsid w:val="009655ED"/>
    <w:rsid w:val="00967464"/>
    <w:rsid w:val="00974366"/>
    <w:rsid w:val="0097467A"/>
    <w:rsid w:val="00975789"/>
    <w:rsid w:val="00980B0B"/>
    <w:rsid w:val="00984345"/>
    <w:rsid w:val="0099143A"/>
    <w:rsid w:val="00991A70"/>
    <w:rsid w:val="00993C30"/>
    <w:rsid w:val="00993F1E"/>
    <w:rsid w:val="00994E5E"/>
    <w:rsid w:val="009A1C52"/>
    <w:rsid w:val="009A61DB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C79C7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55A"/>
    <w:rsid w:val="009E7618"/>
    <w:rsid w:val="009F0C0F"/>
    <w:rsid w:val="009F1235"/>
    <w:rsid w:val="009F1315"/>
    <w:rsid w:val="009F19F2"/>
    <w:rsid w:val="009F224D"/>
    <w:rsid w:val="009F2956"/>
    <w:rsid w:val="009F66EF"/>
    <w:rsid w:val="009F6C2A"/>
    <w:rsid w:val="009F6C52"/>
    <w:rsid w:val="00A03E51"/>
    <w:rsid w:val="00A060AF"/>
    <w:rsid w:val="00A06503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17FD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119A"/>
    <w:rsid w:val="00A9211B"/>
    <w:rsid w:val="00A93DCE"/>
    <w:rsid w:val="00A95179"/>
    <w:rsid w:val="00AA23E4"/>
    <w:rsid w:val="00AB1434"/>
    <w:rsid w:val="00AB14B2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E626E"/>
    <w:rsid w:val="00AF5FBB"/>
    <w:rsid w:val="00AF7583"/>
    <w:rsid w:val="00B00442"/>
    <w:rsid w:val="00B01286"/>
    <w:rsid w:val="00B01934"/>
    <w:rsid w:val="00B0657A"/>
    <w:rsid w:val="00B06CDE"/>
    <w:rsid w:val="00B10C02"/>
    <w:rsid w:val="00B11D2F"/>
    <w:rsid w:val="00B13B56"/>
    <w:rsid w:val="00B142DC"/>
    <w:rsid w:val="00B21689"/>
    <w:rsid w:val="00B216A0"/>
    <w:rsid w:val="00B22A5E"/>
    <w:rsid w:val="00B2553B"/>
    <w:rsid w:val="00B26C42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65FDB"/>
    <w:rsid w:val="00B7216E"/>
    <w:rsid w:val="00B72339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565A"/>
    <w:rsid w:val="00BC650C"/>
    <w:rsid w:val="00BC6A30"/>
    <w:rsid w:val="00BC7C29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2EF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77B"/>
    <w:rsid w:val="00C21E55"/>
    <w:rsid w:val="00C241D1"/>
    <w:rsid w:val="00C243DE"/>
    <w:rsid w:val="00C26209"/>
    <w:rsid w:val="00C332BA"/>
    <w:rsid w:val="00C34ED0"/>
    <w:rsid w:val="00C36986"/>
    <w:rsid w:val="00C4284B"/>
    <w:rsid w:val="00C44DED"/>
    <w:rsid w:val="00C51189"/>
    <w:rsid w:val="00C5350D"/>
    <w:rsid w:val="00C56910"/>
    <w:rsid w:val="00C56A2A"/>
    <w:rsid w:val="00C61F03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0471"/>
    <w:rsid w:val="00CB6969"/>
    <w:rsid w:val="00CC451A"/>
    <w:rsid w:val="00CC46F8"/>
    <w:rsid w:val="00CD5388"/>
    <w:rsid w:val="00CD7277"/>
    <w:rsid w:val="00CE6FD6"/>
    <w:rsid w:val="00CE73BA"/>
    <w:rsid w:val="00CF1802"/>
    <w:rsid w:val="00CF3A8C"/>
    <w:rsid w:val="00CF71ED"/>
    <w:rsid w:val="00CF7C40"/>
    <w:rsid w:val="00D009A1"/>
    <w:rsid w:val="00D02C7A"/>
    <w:rsid w:val="00D076DD"/>
    <w:rsid w:val="00D1077C"/>
    <w:rsid w:val="00D11661"/>
    <w:rsid w:val="00D15692"/>
    <w:rsid w:val="00D159A0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37AD2"/>
    <w:rsid w:val="00D40EE4"/>
    <w:rsid w:val="00D43BB1"/>
    <w:rsid w:val="00D457A3"/>
    <w:rsid w:val="00D52BBE"/>
    <w:rsid w:val="00D53541"/>
    <w:rsid w:val="00D6092C"/>
    <w:rsid w:val="00D63C51"/>
    <w:rsid w:val="00D64008"/>
    <w:rsid w:val="00D66A5E"/>
    <w:rsid w:val="00D70430"/>
    <w:rsid w:val="00D738FA"/>
    <w:rsid w:val="00D74340"/>
    <w:rsid w:val="00D74AF8"/>
    <w:rsid w:val="00D77CF0"/>
    <w:rsid w:val="00D77F0B"/>
    <w:rsid w:val="00D81311"/>
    <w:rsid w:val="00D82228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0DD4"/>
    <w:rsid w:val="00DB1370"/>
    <w:rsid w:val="00DB35E1"/>
    <w:rsid w:val="00DB378D"/>
    <w:rsid w:val="00DB48F0"/>
    <w:rsid w:val="00DC1EEE"/>
    <w:rsid w:val="00DC2731"/>
    <w:rsid w:val="00DC4650"/>
    <w:rsid w:val="00DC4A01"/>
    <w:rsid w:val="00DC6C5A"/>
    <w:rsid w:val="00DD60C0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1702D"/>
    <w:rsid w:val="00E20C05"/>
    <w:rsid w:val="00E2499B"/>
    <w:rsid w:val="00E25C48"/>
    <w:rsid w:val="00E3144A"/>
    <w:rsid w:val="00E35D9B"/>
    <w:rsid w:val="00E460D3"/>
    <w:rsid w:val="00E53CCA"/>
    <w:rsid w:val="00E62592"/>
    <w:rsid w:val="00E63970"/>
    <w:rsid w:val="00E651CC"/>
    <w:rsid w:val="00E6629A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A7FCF"/>
    <w:rsid w:val="00EB045A"/>
    <w:rsid w:val="00EB33E9"/>
    <w:rsid w:val="00EC1A7D"/>
    <w:rsid w:val="00EC444D"/>
    <w:rsid w:val="00EC5A4A"/>
    <w:rsid w:val="00ED090B"/>
    <w:rsid w:val="00ED195D"/>
    <w:rsid w:val="00ED1E4C"/>
    <w:rsid w:val="00ED1EBC"/>
    <w:rsid w:val="00ED22DE"/>
    <w:rsid w:val="00ED41DF"/>
    <w:rsid w:val="00ED582F"/>
    <w:rsid w:val="00ED5907"/>
    <w:rsid w:val="00ED7D08"/>
    <w:rsid w:val="00EE01E7"/>
    <w:rsid w:val="00EE1576"/>
    <w:rsid w:val="00EE24BF"/>
    <w:rsid w:val="00EE7866"/>
    <w:rsid w:val="00EF3B45"/>
    <w:rsid w:val="00EF596B"/>
    <w:rsid w:val="00EF6BF7"/>
    <w:rsid w:val="00EF6FE3"/>
    <w:rsid w:val="00F01E72"/>
    <w:rsid w:val="00F034C1"/>
    <w:rsid w:val="00F059B6"/>
    <w:rsid w:val="00F07909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18DF"/>
    <w:rsid w:val="00F265B5"/>
    <w:rsid w:val="00F27E43"/>
    <w:rsid w:val="00F30DD0"/>
    <w:rsid w:val="00F31CD2"/>
    <w:rsid w:val="00F32392"/>
    <w:rsid w:val="00F3465F"/>
    <w:rsid w:val="00F35666"/>
    <w:rsid w:val="00F445C2"/>
    <w:rsid w:val="00F47242"/>
    <w:rsid w:val="00F47DEB"/>
    <w:rsid w:val="00F50F98"/>
    <w:rsid w:val="00F55227"/>
    <w:rsid w:val="00F55CF0"/>
    <w:rsid w:val="00F568F3"/>
    <w:rsid w:val="00F61725"/>
    <w:rsid w:val="00F62556"/>
    <w:rsid w:val="00F642AD"/>
    <w:rsid w:val="00F65855"/>
    <w:rsid w:val="00F65E70"/>
    <w:rsid w:val="00F665B4"/>
    <w:rsid w:val="00F71729"/>
    <w:rsid w:val="00F7313B"/>
    <w:rsid w:val="00F74FDF"/>
    <w:rsid w:val="00F7612A"/>
    <w:rsid w:val="00F7647E"/>
    <w:rsid w:val="00F7666A"/>
    <w:rsid w:val="00F8079C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6974"/>
    <w:rsid w:val="00FC012A"/>
    <w:rsid w:val="00FC1BD6"/>
    <w:rsid w:val="00FC6897"/>
    <w:rsid w:val="00FC6B75"/>
    <w:rsid w:val="00FC6D02"/>
    <w:rsid w:val="00FC76E6"/>
    <w:rsid w:val="00FC781A"/>
    <w:rsid w:val="00FD312C"/>
    <w:rsid w:val="00FD73E9"/>
    <w:rsid w:val="00FE14BF"/>
    <w:rsid w:val="00FE1577"/>
    <w:rsid w:val="00FE1EB5"/>
    <w:rsid w:val="00FE2463"/>
    <w:rsid w:val="00FE2728"/>
    <w:rsid w:val="00FE33E4"/>
    <w:rsid w:val="00FE3458"/>
    <w:rsid w:val="00FE6580"/>
    <w:rsid w:val="00FE70F4"/>
    <w:rsid w:val="00FE7EE3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Texto2"/>
    <w:link w:val="Texto1Car"/>
    <w:qFormat/>
    <w:rsid w:val="002A2622"/>
    <w:pPr>
      <w:tabs>
        <w:tab w:val="clear" w:pos="567"/>
      </w:tabs>
      <w:ind w:left="0"/>
    </w:pPr>
  </w:style>
  <w:style w:type="character" w:customStyle="1" w:styleId="Texto1Car">
    <w:name w:val="Texto 1 Car"/>
    <w:basedOn w:val="Fuentedeprrafopredeter"/>
    <w:link w:val="Texto1"/>
    <w:rsid w:val="002A2622"/>
    <w:rPr>
      <w:rFonts w:ascii="Calibri" w:eastAsia="Times New Roman" w:hAnsi="Calibri" w:cs="Times New Roman"/>
      <w:bCs/>
      <w:sz w:val="24"/>
      <w:szCs w:val="20"/>
      <w:lang w:val="es-ES" w:eastAsia="es-E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15446C"/>
    <w:pPr>
      <w:ind w:left="567"/>
    </w:pPr>
    <w:rPr>
      <w:rFonts w:ascii="Calibri" w:eastAsia="Times New Roman" w:hAnsi="Calibri" w:cs="Times New Roman"/>
      <w:bCs/>
      <w:sz w:val="24"/>
      <w:szCs w:val="20"/>
      <w:lang w:val="es-ES" w:eastAsia="es-ES" w:bidi="ar-SA"/>
    </w:rPr>
  </w:style>
  <w:style w:type="character" w:customStyle="1" w:styleId="Texto2Car">
    <w:name w:val="Texto 2 Car"/>
    <w:basedOn w:val="Fuentedeprrafopredeter"/>
    <w:link w:val="Texto2"/>
    <w:rsid w:val="0015446C"/>
    <w:rPr>
      <w:rFonts w:ascii="Calibri" w:eastAsia="Times New Roman" w:hAnsi="Calibri" w:cs="Times New Roman"/>
      <w:bCs/>
      <w:sz w:val="24"/>
      <w:szCs w:val="20"/>
      <w:lang w:val="es-ES" w:eastAsia="es-ES"/>
    </w:rPr>
  </w:style>
  <w:style w:type="paragraph" w:customStyle="1" w:styleId="Texto3">
    <w:name w:val="Texto 3"/>
    <w:basedOn w:val="Normal"/>
    <w:link w:val="Texto3Car"/>
    <w:qFormat/>
    <w:rsid w:val="002A2622"/>
    <w:pPr>
      <w:spacing w:before="0" w:after="240"/>
      <w:ind w:left="2126" w:hanging="992"/>
    </w:pPr>
    <w:rPr>
      <w:rFonts w:asciiTheme="minorHAnsi" w:hAnsiTheme="minorHAnsi"/>
    </w:rPr>
  </w:style>
  <w:style w:type="character" w:customStyle="1" w:styleId="Texto3Car">
    <w:name w:val="Texto 3 Car"/>
    <w:basedOn w:val="Fuentedeprrafopredeter"/>
    <w:link w:val="Texto3"/>
    <w:rsid w:val="002A2622"/>
    <w:rPr>
      <w:rFonts w:eastAsiaTheme="minorEastAsia" w:cs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bCs/>
      <w:sz w:val="36"/>
      <w:szCs w:val="24"/>
      <w:lang w:val="es-ES" w:eastAsia="es-ES"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bCs/>
      <w:sz w:val="36"/>
      <w:szCs w:val="24"/>
      <w:lang w:val="es-ES" w:eastAsia="es-ES"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bCs/>
      <w:sz w:val="20"/>
      <w:szCs w:val="24"/>
      <w:lang w:val="es-ES" w:eastAsia="es-ES"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BC6A30"/>
    <w:pPr>
      <w:keepNext/>
      <w:numPr>
        <w:numId w:val="11"/>
      </w:numPr>
      <w:shd w:val="clear" w:color="auto" w:fill="FFFFFF" w:themeFill="background1"/>
      <w:tabs>
        <w:tab w:val="clear" w:pos="567"/>
      </w:tabs>
      <w:spacing w:before="360" w:after="240"/>
    </w:pPr>
    <w:rPr>
      <w:rFonts w:ascii="Calibri" w:eastAsia="Times New Roman" w:hAnsi="Calibri" w:cs="Times New Roman"/>
      <w:b/>
      <w:sz w:val="28"/>
      <w:szCs w:val="24"/>
      <w:lang w:eastAsia="es-MX" w:bidi="ar-SA"/>
    </w:rPr>
  </w:style>
  <w:style w:type="paragraph" w:customStyle="1" w:styleId="Estilo3">
    <w:name w:val="Estilo 3"/>
    <w:basedOn w:val="Ttulo3"/>
    <w:qFormat/>
    <w:rsid w:val="002043FE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val="es-ES" w:eastAsia="es-ES"/>
    </w:rPr>
  </w:style>
  <w:style w:type="paragraph" w:customStyle="1" w:styleId="Estilo10">
    <w:name w:val="Estilo 1"/>
    <w:basedOn w:val="Ttulo1"/>
    <w:autoRedefine/>
    <w:qFormat/>
    <w:rsid w:val="00DF4836"/>
    <w:pPr>
      <w:tabs>
        <w:tab w:val="clear" w:pos="567"/>
      </w:tabs>
      <w:spacing w:after="240"/>
      <w:ind w:left="567" w:hanging="567"/>
    </w:pPr>
    <w:rPr>
      <w:rFonts w:ascii="Calibri" w:eastAsia="Arial Unicode MS" w:hAnsi="Calibri" w:cs="Times New Roman"/>
      <w:caps/>
      <w:color w:val="auto"/>
      <w:kern w:val="28"/>
      <w:szCs w:val="26"/>
      <w:lang w:val="es-ES" w:eastAsia="es-MX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customStyle="1" w:styleId="Ejemplo">
    <w:name w:val="Ejemplo"/>
    <w:basedOn w:val="Texto1"/>
    <w:qFormat/>
    <w:rsid w:val="00556BA9"/>
    <w:pPr>
      <w:tabs>
        <w:tab w:val="left" w:pos="851"/>
      </w:tabs>
      <w:ind w:left="283" w:right="333"/>
    </w:pPr>
    <w:rPr>
      <w:rFonts w:asciiTheme="minorHAnsi" w:eastAsia="Calibri" w:hAnsiTheme="minorHAnsi" w:cs="Arial"/>
      <w:bCs w:val="0"/>
      <w:sz w:val="20"/>
      <w:szCs w:val="24"/>
      <w:lang w:val="es-MX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916F7-5C9C-49B7-B3CB-45F0A42036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9E7597-A4CC-4E49-90EC-A7C17A14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1515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2017-04-21T22:46:00Z</dcterms:created>
  <dcterms:modified xsi:type="dcterms:W3CDTF">2018-06-01T18:12:00Z</dcterms:modified>
</cp:coreProperties>
</file>